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1134" w:leader="none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Отдельные вопросы, связанные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 ведением раздельного бухгалтерского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учета в свободной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экономической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зон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е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Ведение раздельного учета</w:t>
      </w:r>
      <w:r/>
    </w:p>
    <w:p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Опред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елить экономически обоснованные показатели, на основании которых будет производиться отнесение доходов и расходов к инвестиционному проекту или к прочей деятельности (рост объема выпускаемой продукции, улучшение ее качества, выпуск новой продукции, и т.д.)</w:t>
      </w:r>
      <w:r/>
    </w:p>
    <w:p>
      <w:pPr>
        <w:ind w:left="360" w:firstLine="34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В качестве основного показателя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,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пропорционально которому возможно производить разделение доходов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,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является объем произведенных инвестиций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по СЭЗ в общем объеме расходов компании.</w:t>
      </w:r>
      <w:r>
        <w:rPr>
          <w:rFonts w:ascii="Times New Roman Cyr" w:hAnsi="Times New Roman Cyr" w:cs="Times New Roman Cyr"/>
        </w:rPr>
      </w:r>
    </w:p>
    <w:p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Определить,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какие доходы относятся к реализации инвестиционного проекта</w:t>
      </w:r>
      <w:r/>
    </w:p>
    <w:p>
      <w:pPr>
        <w:ind w:left="360" w:firstLine="34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Определить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, какие доходы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из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уже имеющихся считаются поступлениями от  деятельности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в рамках СЭЗ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, а какие - прочими. От этого зависит, </w:t>
      </w:r>
      <w:r>
        <w:rPr>
          <w:rFonts w:ascii="Times New Roman Cyr" w:hAnsi="Times New Roman Cyr" w:cs="Times New Roman Cyr"/>
          <w:i/>
          <w:sz w:val="28"/>
          <w:szCs w:val="28"/>
        </w:rPr>
        <w:br/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на каких счетах будет отражаться полученные доходы (счет 90 или 91) </w:t>
      </w:r>
      <w:r>
        <w:rPr>
          <w:rFonts w:ascii="Times New Roman Cyr" w:hAnsi="Times New Roman Cyr" w:cs="Times New Roman Cyr"/>
          <w:i/>
          <w:sz w:val="28"/>
          <w:szCs w:val="28"/>
        </w:rPr>
        <w:br/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и относящиеся к ним расходы.</w:t>
      </w:r>
      <w:r>
        <w:rPr>
          <w:rFonts w:ascii="Times New Roman Cyr" w:hAnsi="Times New Roman Cyr" w:cs="Times New Roman Cyr"/>
        </w:rPr>
      </w:r>
    </w:p>
    <w:p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Определить перечень прямых расходов относящихся к инвестиционному проекту.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Решить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им образом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распределять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ся косвенные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расходы, относящиеся и к инвестиционному проекту и к прочей деятельности</w:t>
      </w:r>
      <w:r/>
    </w:p>
    <w:p>
      <w:pPr>
        <w:ind w:left="360" w:firstLine="34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Для распределения косвенных расходов, которые относятся к нескольким видам деятельности, потребуется специальный регистр (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например,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справка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-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р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асчет).</w:t>
      </w:r>
      <w:r>
        <w:rPr>
          <w:rFonts w:ascii="Times New Roman Cyr" w:hAnsi="Times New Roman Cyr" w:cs="Times New Roman Cyr"/>
        </w:rPr>
      </w:r>
    </w:p>
    <w:p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Организовать внутренний документооборот (например, на каждом документе ставить код  отнесения деятельности к реализации инвестиционного проекта или к прочей деятельности)</w:t>
      </w:r>
      <w:r/>
    </w:p>
    <w:p>
      <w:pPr>
        <w:ind w:left="360" w:firstLine="34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Можно на каждом первичном документе ставить специальный штамп и указывать кодировку вида деятельности, в том числе и на документах по косвенным расходам, которые подлежат распределению.</w:t>
      </w:r>
      <w:r>
        <w:rPr>
          <w:rFonts w:ascii="Times New Roman Cyr" w:hAnsi="Times New Roman Cyr" w:cs="Times New Roman Cyr"/>
        </w:rPr>
      </w:r>
    </w:p>
    <w:p>
      <w:pPr>
        <w:ind w:left="360" w:firstLine="34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Например, компания ведет три вида деятельности - реализует покупные товары, выполняет ремонтные работы оборудования и занимается его техобслуживанием.</w:t>
      </w:r>
      <w:r>
        <w:rPr>
          <w:rFonts w:ascii="Times New Roman Cyr" w:hAnsi="Times New Roman Cyr" w:cs="Times New Roman Cyr"/>
        </w:rPr>
      </w:r>
    </w:p>
    <w:p>
      <w:pPr>
        <w:ind w:left="360" w:firstLine="34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В первичных документах, которые относятся к реализации покупных товаров, указывается номер 1, к выполнению ремонтных работ - номер 2, к оказанию услуг по техобслуживанию - 3. В документах с косвенными расходами, которые подлежат распределению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номер 4.</w:t>
      </w:r>
      <w:r>
        <w:rPr>
          <w:rFonts w:ascii="Times New Roman Cyr" w:hAnsi="Times New Roman Cyr" w:cs="Times New Roman Cyr"/>
        </w:rPr>
      </w:r>
    </w:p>
    <w:p>
      <w:pPr>
        <w:ind w:left="360" w:firstLine="34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Четкое соблюдение правил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документооборота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и специальная кодировка первичных документов позволят отражать хоз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яйственные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операции по соответствующим счетам, субсчетам и регистрам бухучета без ошибок.</w:t>
      </w:r>
      <w:r>
        <w:rPr>
          <w:rFonts w:ascii="Times New Roman Cyr" w:hAnsi="Times New Roman Cyr" w:cs="Times New Roman Cyr"/>
        </w:rPr>
      </w:r>
    </w:p>
    <w:p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Все это детально прописать в своей учетной политике</w:t>
      </w:r>
      <w:r/>
    </w:p>
    <w:p>
      <w:pPr>
        <w:ind w:left="357" w:firstLine="348"/>
        <w:jc w:val="both"/>
        <w:spacing w:after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В учетной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политике в частности отражается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: принципы ведения раздельног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о учета, отражения доходов и расходов на счетах, субсчетах и в специальных регистрах, корреспонденция счетов и субсчетов, уровень существенности, порядок распределения косвенных расходов и другие проблемные вопросы, не регламентированные законодательством.</w:t>
      </w:r>
      <w:r>
        <w:rPr>
          <w:rFonts w:ascii="Times New Roman Cyr" w:hAnsi="Times New Roman Cyr" w:cs="Times New Roman Cyr"/>
        </w:rPr>
      </w:r>
    </w:p>
    <w:p>
      <w:pPr>
        <w:ind w:left="357" w:firstLine="348"/>
        <w:jc w:val="both"/>
        <w:spacing w:after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Рабочий план счетов, схем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документооборота, формы регистров и первичных документов оформляются в качестве приложений к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учетной политик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е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.</w:t>
      </w:r>
      <w:r>
        <w:rPr>
          <w:rFonts w:ascii="Times New Roman Cyr" w:hAnsi="Times New Roman Cyr" w:cs="Times New Roman Cyr"/>
        </w:rPr>
      </w:r>
    </w:p>
    <w:p>
      <w:pPr>
        <w:ind w:left="357"/>
        <w:jc w:val="both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Документы, которые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подтверждают ведение раздельного учета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left="360" w:firstLine="34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(документы, которые могут быть запрошены налоговым органом при камеральной проверке налоговых деклараций по налогу на прибыль организаций)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:</w:t>
      </w:r>
      <w:r>
        <w:rPr>
          <w:rFonts w:ascii="Times New Roman Cyr" w:hAnsi="Times New Roman Cyr" w:cs="Times New Roman Cyr"/>
        </w:rPr>
      </w:r>
    </w:p>
    <w:p>
      <w:pPr>
        <w:pStyle w:val="607"/>
        <w:numPr>
          <w:ilvl w:val="0"/>
          <w:numId w:val="2"/>
        </w:numPr>
        <w:ind w:left="284" w:firstLine="437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Учетная политика организации, в которой описан порядок ведения раздельного учета доходов и расходов от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прочей деятельности с приложением регистров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в налоговый орган ежегодно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7"/>
        <w:numPr>
          <w:ilvl w:val="0"/>
          <w:numId w:val="2"/>
        </w:numPr>
        <w:ind w:left="284" w:firstLine="437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распределения доходов и расходов от инвестиционного проекта  и от прочей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(например, пропорционально объему осуществленных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пропорционально выручке от реализации инвестиционного проекта и прочей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представля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ежегодно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7"/>
        <w:numPr>
          <w:ilvl w:val="0"/>
          <w:numId w:val="2"/>
        </w:numPr>
        <w:ind w:left="284" w:firstLine="437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экономического эффекта от внедрения инвестиционного проекта в соответствии с инвестиционной декларацией</w:t>
      </w:r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>
        <w:rPr>
          <w:rFonts w:ascii="Times New Roman" w:hAnsi="Times New Roman" w:cs="Times New Roman"/>
          <w:sz w:val="28"/>
          <w:szCs w:val="28"/>
        </w:rPr>
        <w:t xml:space="preserve">увеличение объема выручки от реализации продукции,</w:t>
      </w:r>
      <w:r>
        <w:rPr>
          <w:rFonts w:ascii="Times New Roman" w:hAnsi="Times New Roman" w:cs="Times New Roman"/>
          <w:sz w:val="28"/>
          <w:szCs w:val="28"/>
        </w:rPr>
        <w:t xml:space="preserve"> улучшени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качества производимой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выпуск нового вида продукции и т.д.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7"/>
        <w:numPr>
          <w:ilvl w:val="0"/>
          <w:numId w:val="2"/>
        </w:numPr>
        <w:ind w:left="284" w:firstLine="437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специальные регистры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 xml:space="preserve">отдельно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</w:t>
      </w:r>
      <w:r>
        <w:rPr>
          <w:rFonts w:ascii="Times New Roman" w:hAnsi="Times New Roman" w:cs="Times New Roman"/>
          <w:sz w:val="28"/>
          <w:szCs w:val="28"/>
        </w:rPr>
        <w:t xml:space="preserve">ы (расходы)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осуществления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прочей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расчет 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доходов (расходов)) (представля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7"/>
        <w:numPr>
          <w:ilvl w:val="0"/>
          <w:numId w:val="2"/>
        </w:numPr>
        <w:ind w:left="284" w:firstLine="437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специальные регистры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которых произведено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косвенных расходов </w:t>
      </w:r>
      <w:r>
        <w:rPr>
          <w:rFonts w:ascii="Times New Roman" w:hAnsi="Times New Roman" w:cs="Times New Roman"/>
          <w:sz w:val="28"/>
          <w:szCs w:val="28"/>
        </w:rPr>
        <w:t xml:space="preserve">от реализации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и прочей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представля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Medium Shading 1 Accent 1"/>
    <w:basedOn w:val="604"/>
    <w:uiPriority w:val="63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band1Horz">
      <w:tcPr>
        <w:shd w:val="clear" w:color="auto" w:fill="d3dfee" w:themeFill="accen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paragraph" w:styleId="607">
    <w:name w:val="List Paragraph"/>
    <w:basedOn w:val="602"/>
    <w:uiPriority w:val="34"/>
    <w:qFormat/>
    <w:pPr>
      <w:contextualSpacing/>
      <w:ind w:left="720"/>
    </w:pPr>
  </w:style>
  <w:style w:type="paragraph" w:styleId="608">
    <w:name w:val="Balloon Text"/>
    <w:basedOn w:val="602"/>
    <w:link w:val="6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9" w:customStyle="1">
    <w:name w:val="Текст выноски Знак"/>
    <w:basedOn w:val="603"/>
    <w:link w:val="608"/>
    <w:uiPriority w:val="99"/>
    <w:semiHidden/>
    <w:rPr>
      <w:rFonts w:ascii="Tahoma" w:hAnsi="Tahoma" w:cs="Tahoma"/>
      <w:sz w:val="16"/>
      <w:szCs w:val="16"/>
    </w:rPr>
  </w:style>
  <w:style w:type="paragraph" w:styleId="610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Марина Николаевна</dc:creator>
  <cp:revision>5</cp:revision>
  <dcterms:created xsi:type="dcterms:W3CDTF">2025-04-30T11:44:00Z</dcterms:created>
  <dcterms:modified xsi:type="dcterms:W3CDTF">2025-06-02T11:08:55Z</dcterms:modified>
</cp:coreProperties>
</file>