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02C" w:rsidRPr="00F6081A" w:rsidRDefault="0067102C" w:rsidP="0067102C">
      <w:pPr>
        <w:pStyle w:val="12"/>
        <w:keepNext/>
        <w:keepLines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</w:t>
      </w:r>
      <w:r w:rsidRPr="00F6081A">
        <w:rPr>
          <w:b w:val="0"/>
          <w:sz w:val="28"/>
          <w:szCs w:val="28"/>
        </w:rPr>
        <w:t>О</w:t>
      </w:r>
      <w:r w:rsidRPr="00F6081A">
        <w:rPr>
          <w:b w:val="0"/>
          <w:sz w:val="28"/>
          <w:szCs w:val="28"/>
        </w:rPr>
        <w:t>ЗЕМНОГО РАЙОНА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02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2023 года к уровню января 2022 года составил 101,3% (для сравнения: в Курской области – 103,8%, Тамбовской – 102,5%, Воронежской – 100,1%, в Липецкой области – 97,3%).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67102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 2023 года составил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6200,2</w:t>
      </w:r>
      <w:r w:rsidRPr="006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7012,1</w:t>
      </w:r>
      <w:r w:rsidRPr="0067102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5615,5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3362,9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 xml:space="preserve">1604,9 </w:t>
      </w:r>
      <w:r w:rsidRPr="0067102C">
        <w:rPr>
          <w:rFonts w:ascii="Times New Roman" w:hAnsi="Times New Roman" w:cs="Times New Roman"/>
          <w:sz w:val="28"/>
          <w:szCs w:val="28"/>
        </w:rPr>
        <w:t>млн рублей.</w:t>
      </w:r>
    </w:p>
    <w:p w:rsidR="0067102C" w:rsidRPr="0067102C" w:rsidRDefault="0067102C" w:rsidP="0067102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67102C">
        <w:rPr>
          <w:sz w:val="28"/>
          <w:szCs w:val="28"/>
        </w:rPr>
        <w:t>За счет всех источников финансирования введено 74,4 тыс</w:t>
      </w:r>
      <w:proofErr w:type="gramStart"/>
      <w:r w:rsidRPr="0067102C">
        <w:rPr>
          <w:sz w:val="28"/>
          <w:szCs w:val="28"/>
        </w:rPr>
        <w:t>.м</w:t>
      </w:r>
      <w:proofErr w:type="gramEnd"/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49,1 м</w:t>
      </w:r>
      <w:proofErr w:type="gramStart"/>
      <w:r w:rsidRPr="0067102C">
        <w:rPr>
          <w:sz w:val="28"/>
          <w:szCs w:val="28"/>
          <w:vertAlign w:val="superscript"/>
        </w:rPr>
        <w:t>2</w:t>
      </w:r>
      <w:proofErr w:type="gramEnd"/>
      <w:r w:rsidRPr="0067102C">
        <w:rPr>
          <w:sz w:val="28"/>
          <w:szCs w:val="28"/>
        </w:rPr>
        <w:t>, в Липецкой области – 76,3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, Воронежской– 53,4, Курской – 47,5, в Тамбовской области – 30,0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67102C">
        <w:rPr>
          <w:rFonts w:ascii="Times New Roman" w:hAnsi="Times New Roman" w:cs="Times New Roman"/>
          <w:sz w:val="28"/>
          <w:szCs w:val="28"/>
        </w:rPr>
        <w:t xml:space="preserve"> в январе 2023 года произведено скота и птицы на убой (в живом весе) 140,9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, молока – 60,7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, яиц – 127,0 млн штук. Средний надой молока на одну корову в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760 кг (в Курской области – 859 кг, Липецкой – 775, Воронежской – 774, в Тамбовской области – 670 кг).</w:t>
      </w:r>
    </w:p>
    <w:p w:rsidR="0067102C" w:rsidRPr="0067102C" w:rsidRDefault="0067102C" w:rsidP="0067102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>Финансовое положение организаций области в 2022 году характеризуется положительным сальдо, сальдированный финансовый результат (прибыль м</w:t>
      </w:r>
      <w:r w:rsidRPr="0067102C">
        <w:rPr>
          <w:rFonts w:ascii="Times New Roman" w:hAnsi="Times New Roman" w:cs="Times New Roman"/>
          <w:sz w:val="28"/>
          <w:szCs w:val="28"/>
        </w:rPr>
        <w:t>и</w:t>
      </w:r>
      <w:r w:rsidRPr="0067102C">
        <w:rPr>
          <w:rFonts w:ascii="Times New Roman" w:hAnsi="Times New Roman" w:cs="Times New Roman"/>
          <w:sz w:val="28"/>
          <w:szCs w:val="28"/>
        </w:rPr>
        <w:t>нус убыток) (без субъектов малого предпринимательства, кредитных организ</w:t>
      </w:r>
      <w:r w:rsidRPr="0067102C">
        <w:rPr>
          <w:rFonts w:ascii="Times New Roman" w:hAnsi="Times New Roman" w:cs="Times New Roman"/>
          <w:sz w:val="28"/>
          <w:szCs w:val="28"/>
        </w:rPr>
        <w:t>а</w:t>
      </w:r>
      <w:r w:rsidRPr="0067102C">
        <w:rPr>
          <w:rFonts w:ascii="Times New Roman" w:hAnsi="Times New Roman" w:cs="Times New Roman"/>
          <w:sz w:val="28"/>
          <w:szCs w:val="28"/>
        </w:rPr>
        <w:t xml:space="preserve">ций, государственных (муниципальных) учреждений,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некр</w:t>
      </w:r>
      <w:r w:rsidRPr="0067102C">
        <w:rPr>
          <w:rFonts w:ascii="Times New Roman" w:hAnsi="Times New Roman" w:cs="Times New Roman"/>
          <w:sz w:val="28"/>
          <w:szCs w:val="28"/>
        </w:rPr>
        <w:t>е</w:t>
      </w:r>
      <w:r w:rsidRPr="0067102C"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финансовых организаций) с</w:t>
      </w:r>
      <w:r w:rsidRPr="0067102C">
        <w:rPr>
          <w:rFonts w:ascii="Times New Roman" w:hAnsi="Times New Roman" w:cs="Times New Roman"/>
          <w:sz w:val="28"/>
          <w:szCs w:val="28"/>
        </w:rPr>
        <w:t>о</w:t>
      </w:r>
      <w:r w:rsidRPr="0067102C">
        <w:rPr>
          <w:rFonts w:ascii="Times New Roman" w:hAnsi="Times New Roman" w:cs="Times New Roman"/>
          <w:sz w:val="28"/>
          <w:szCs w:val="28"/>
        </w:rPr>
        <w:t xml:space="preserve">ставил 226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02C" w:rsidRPr="0067102C" w:rsidRDefault="0067102C" w:rsidP="00671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Социальную сферу области характеризуют следующие показатели.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В</w:t>
      </w:r>
      <w:r w:rsidRPr="0067102C">
        <w:rPr>
          <w:rFonts w:ascii="Times New Roman" w:hAnsi="Times New Roman" w:cs="Times New Roman"/>
          <w:sz w:val="28"/>
          <w:szCs w:val="28"/>
        </w:rPr>
        <w:t>е</w:t>
      </w:r>
      <w:r w:rsidRPr="0067102C">
        <w:rPr>
          <w:rFonts w:ascii="Times New Roman" w:hAnsi="Times New Roman" w:cs="Times New Roman"/>
          <w:sz w:val="28"/>
          <w:szCs w:val="28"/>
        </w:rPr>
        <w:t>личина средней номинальной начисленной заработной платы в декабре 2022 года по Белгородской области составила 60041,5 рубля (для сравнения: в Ку</w:t>
      </w:r>
      <w:r w:rsidRPr="0067102C">
        <w:rPr>
          <w:rFonts w:ascii="Times New Roman" w:hAnsi="Times New Roman" w:cs="Times New Roman"/>
          <w:sz w:val="28"/>
          <w:szCs w:val="28"/>
        </w:rPr>
        <w:t>р</w:t>
      </w:r>
      <w:r w:rsidRPr="0067102C">
        <w:rPr>
          <w:rFonts w:ascii="Times New Roman" w:hAnsi="Times New Roman" w:cs="Times New Roman"/>
          <w:sz w:val="28"/>
          <w:szCs w:val="28"/>
        </w:rPr>
        <w:t>ской области – 64068,1 рубля, Липецкой – 60725,5, Вор</w:t>
      </w:r>
      <w:r w:rsidRPr="0067102C">
        <w:rPr>
          <w:rFonts w:ascii="Times New Roman" w:hAnsi="Times New Roman" w:cs="Times New Roman"/>
          <w:sz w:val="28"/>
          <w:szCs w:val="28"/>
        </w:rPr>
        <w:t>о</w:t>
      </w:r>
      <w:r w:rsidRPr="0067102C">
        <w:rPr>
          <w:rFonts w:ascii="Times New Roman" w:hAnsi="Times New Roman" w:cs="Times New Roman"/>
          <w:sz w:val="28"/>
          <w:szCs w:val="28"/>
        </w:rPr>
        <w:t>нежской – 58053,1, в Тамбовской области – 52882,5 рубля).</w:t>
      </w:r>
      <w:proofErr w:type="gramEnd"/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7102C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3C4-CBCB-4D55-8B76-9F089E3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2022-06-10T08:28:00Z</cp:lastPrinted>
  <dcterms:created xsi:type="dcterms:W3CDTF">2023-03-15T09:20:00Z</dcterms:created>
  <dcterms:modified xsi:type="dcterms:W3CDTF">2023-03-15T09:20:00Z</dcterms:modified>
</cp:coreProperties>
</file>