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C95125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</w:rPr>
        <w:t>10</w:t>
      </w:r>
      <w:r w:rsidR="00093EFC">
        <w:rPr>
          <w:rFonts w:ascii="Arial" w:hAnsi="Arial" w:cs="Arial"/>
          <w:sz w:val="24"/>
          <w:szCs w:val="28"/>
        </w:rPr>
        <w:t xml:space="preserve"> </w:t>
      </w:r>
      <w:r w:rsidR="00DF23B9">
        <w:rPr>
          <w:rFonts w:ascii="Arial" w:hAnsi="Arial" w:cs="Arial"/>
          <w:sz w:val="24"/>
          <w:szCs w:val="28"/>
        </w:rPr>
        <w:t>августа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023278" w:rsidRDefault="00023278" w:rsidP="00023278">
      <w:pPr>
        <w:pStyle w:val="a9"/>
        <w:ind w:firstLine="45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3278" w:rsidRPr="00023278" w:rsidRDefault="00023278" w:rsidP="00023278">
      <w:pPr>
        <w:pStyle w:val="a9"/>
        <w:ind w:firstLine="45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 xml:space="preserve">Основные показатели социально-экономического развития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>Белгородской области на фоне России и регионов Центрального федерального округа в январе-</w:t>
      </w:r>
      <w:r w:rsidR="00DF23B9">
        <w:rPr>
          <w:rFonts w:ascii="Arial" w:hAnsi="Arial" w:cs="Arial"/>
          <w:b/>
          <w:color w:val="000000" w:themeColor="text1"/>
          <w:sz w:val="24"/>
          <w:szCs w:val="24"/>
        </w:rPr>
        <w:t>июне</w:t>
      </w:r>
      <w:r w:rsidRPr="00023278">
        <w:rPr>
          <w:rFonts w:ascii="Arial" w:hAnsi="Arial" w:cs="Arial"/>
          <w:b/>
          <w:color w:val="000000" w:themeColor="text1"/>
          <w:sz w:val="24"/>
          <w:szCs w:val="24"/>
        </w:rPr>
        <w:t xml:space="preserve"> 2022 года</w:t>
      </w:r>
    </w:p>
    <w:p w:rsidR="00023278" w:rsidRPr="00D72755" w:rsidRDefault="00023278" w:rsidP="00023278">
      <w:pPr>
        <w:pStyle w:val="a9"/>
        <w:ind w:firstLine="454"/>
        <w:rPr>
          <w:sz w:val="16"/>
          <w:szCs w:val="16"/>
        </w:rPr>
      </w:pPr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>По итогам работы за январь-июнь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январем-июнем 2021 года составил 102,0%, в среднем по регионам Центрального федерального округа (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) – 105,8%, в Белгородской области – 102,6%. </w:t>
      </w:r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  <w:vertAlign w:val="superscript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По 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январе-июне</w:t>
      </w:r>
      <w:proofErr w:type="gramEnd"/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2022 года в расчете на душу населения по виду экономической деятельности "Добыча полезных ископаемых" (103,6 тыс. рублей) Белгородская область среди регионов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занимает лидиру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ю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щее положение;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по виду деятельности "Обрабатывающие производства" Белгородскую область (363,1 тыс. рублей) опережают Липецкая (499,6 тыс. ру</w:t>
      </w:r>
      <w:r w:rsidRPr="00DF23B9">
        <w:rPr>
          <w:rFonts w:ascii="Arial" w:hAnsi="Arial" w:cs="Arial"/>
          <w:color w:val="000000"/>
          <w:sz w:val="27"/>
          <w:szCs w:val="27"/>
        </w:rPr>
        <w:t>б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лей), Калужская (458,9 тыс. рублей) 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области, г. Москва (386,0 тыс. рублей) и Тульская область (380,1 тыс. ру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б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лей).</w:t>
      </w:r>
      <w:proofErr w:type="gramEnd"/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bCs/>
          <w:snapToGrid w:val="0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В январе-июне 2022 года в области за счет всех источников финансирования сдано в эксплуатацию 407,7 тыс.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м</w:t>
      </w:r>
      <w:proofErr w:type="gramStart"/>
      <w:r w:rsidRPr="00DF23B9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proofErr w:type="spellEnd"/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общей площади жилых помещений, или 98,8% к уровню января-июня 2021 года. 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>На долю области приходится 2,4% от сданной в эксплуатацию общей площади</w:t>
      </w:r>
      <w:r w:rsidRPr="00DF23B9">
        <w:rPr>
          <w:rFonts w:ascii="Arial" w:hAnsi="Arial" w:cs="Arial"/>
          <w:bCs/>
          <w:snapToGrid w:val="0"/>
          <w:color w:val="000000"/>
          <w:sz w:val="27"/>
          <w:szCs w:val="27"/>
        </w:rPr>
        <w:t xml:space="preserve"> жилья по </w:t>
      </w:r>
      <w:proofErr w:type="spellStart"/>
      <w:r w:rsidRPr="00DF23B9">
        <w:rPr>
          <w:rFonts w:ascii="Arial" w:hAnsi="Arial" w:cs="Arial"/>
          <w:bCs/>
          <w:snapToGrid w:val="0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bCs/>
          <w:snapToGrid w:val="0"/>
          <w:color w:val="000000"/>
          <w:sz w:val="27"/>
          <w:szCs w:val="27"/>
        </w:rPr>
        <w:t xml:space="preserve"> и 0,8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 xml:space="preserve">% </w:t>
      </w:r>
      <w:r w:rsidRPr="00DF23B9">
        <w:rPr>
          <w:rFonts w:ascii="Arial" w:hAnsi="Arial" w:cs="Arial"/>
          <w:color w:val="000000"/>
          <w:sz w:val="27"/>
          <w:szCs w:val="27"/>
        </w:rPr>
        <w:t>–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 xml:space="preserve"> по </w:t>
      </w:r>
      <w:r w:rsidRPr="00DF23B9">
        <w:rPr>
          <w:rFonts w:ascii="Arial" w:hAnsi="Arial" w:cs="Arial"/>
          <w:bCs/>
          <w:snapToGrid w:val="0"/>
          <w:color w:val="000000"/>
          <w:sz w:val="27"/>
          <w:szCs w:val="27"/>
        </w:rPr>
        <w:t>России в целом.</w:t>
      </w:r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Объем введенного жилья в расчете на 1000 человек 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населения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 в среднем по России составил 361,4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м</w:t>
      </w:r>
      <w:proofErr w:type="gramStart"/>
      <w:r w:rsidRPr="00DF23B9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proofErr w:type="spellEnd"/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, по регионам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 – 443,3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м</w:t>
      </w:r>
      <w:r w:rsidRPr="00DF23B9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, в Белгородской области – 266,1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м</w:t>
      </w:r>
      <w:r w:rsidRPr="00DF23B9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F23B9" w:rsidRPr="00DF23B9" w:rsidRDefault="00DF23B9" w:rsidP="00DF23B9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январе-июне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2022 года в хозяйствах всех категорий Белгородской области произведено скота и птицы на убой (в живом весе) 866,9 тыс. тонн (99,8% к уро</w:t>
      </w:r>
      <w:r w:rsidRPr="00DF23B9">
        <w:rPr>
          <w:rFonts w:ascii="Arial" w:hAnsi="Arial" w:cs="Arial"/>
          <w:color w:val="000000"/>
          <w:sz w:val="27"/>
          <w:szCs w:val="27"/>
        </w:rPr>
        <w:t>в</w:t>
      </w:r>
      <w:r w:rsidRPr="00DF23B9">
        <w:rPr>
          <w:rFonts w:ascii="Arial" w:hAnsi="Arial" w:cs="Arial"/>
          <w:color w:val="000000"/>
          <w:sz w:val="27"/>
          <w:szCs w:val="27"/>
        </w:rPr>
        <w:t>ню января-июня 2021 года), 358,2 тыс. тонн молока (102,7%), 805,3 млн. штук яиц (99,8%).</w:t>
      </w:r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  <w:vertAlign w:val="superscript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Белгородская область по объему производства скота и птицы на убой (в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живом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весе) в расчете на душу 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населения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 (565,9 кг) занимает лидирующее положение среди регионов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. Объем производства молока 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расчете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на душу населения (в Белгородской области – 233,8 кг) больше в Рязанской </w:t>
      </w:r>
      <w:r w:rsidRPr="00DF23B9">
        <w:rPr>
          <w:rFonts w:ascii="Arial" w:hAnsi="Arial" w:cs="Arial"/>
          <w:color w:val="000000"/>
          <w:sz w:val="27"/>
          <w:szCs w:val="27"/>
        </w:rPr>
        <w:lastRenderedPageBreak/>
        <w:t xml:space="preserve">области (274,9 кг); яиц (526 штук) – в Ярославской (862 штуки) и в </w:t>
      </w:r>
      <w:r w:rsidRPr="00DF23B9">
        <w:rPr>
          <w:rFonts w:ascii="Arial" w:hAnsi="Arial" w:cs="Arial"/>
          <w:bCs/>
          <w:color w:val="000000"/>
          <w:sz w:val="27"/>
          <w:szCs w:val="27"/>
          <w:lang w:eastAsia="ru-RU"/>
        </w:rPr>
        <w:t>Костромской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 (733 штуки) областях.</w:t>
      </w:r>
    </w:p>
    <w:p w:rsidR="00DF23B9" w:rsidRPr="00DF23B9" w:rsidRDefault="00DF23B9" w:rsidP="00DF23B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bCs/>
          <w:color w:val="000000"/>
          <w:sz w:val="27"/>
          <w:szCs w:val="27"/>
        </w:rPr>
      </w:pPr>
      <w:r w:rsidRPr="00DF23B9">
        <w:rPr>
          <w:rFonts w:ascii="Arial" w:hAnsi="Arial" w:cs="Arial"/>
          <w:bCs/>
          <w:color w:val="000000"/>
          <w:sz w:val="27"/>
          <w:szCs w:val="27"/>
        </w:rPr>
        <w:t xml:space="preserve">Оборот </w:t>
      </w:r>
      <w:proofErr w:type="gramStart"/>
      <w:r w:rsidRPr="00DF23B9">
        <w:rPr>
          <w:rFonts w:ascii="Arial" w:hAnsi="Arial" w:cs="Arial"/>
          <w:bCs/>
          <w:color w:val="000000"/>
          <w:sz w:val="27"/>
          <w:szCs w:val="27"/>
        </w:rPr>
        <w:t>розничной</w:t>
      </w:r>
      <w:proofErr w:type="gramEnd"/>
      <w:r w:rsidRPr="00DF23B9">
        <w:rPr>
          <w:rFonts w:ascii="Arial" w:hAnsi="Arial" w:cs="Arial"/>
          <w:bCs/>
          <w:color w:val="000000"/>
          <w:sz w:val="27"/>
          <w:szCs w:val="27"/>
        </w:rPr>
        <w:t xml:space="preserve"> торговли </w:t>
      </w:r>
      <w:r w:rsidRPr="00DF23B9">
        <w:rPr>
          <w:rFonts w:ascii="Arial" w:hAnsi="Arial" w:cs="Arial"/>
          <w:color w:val="000000"/>
          <w:sz w:val="27"/>
          <w:szCs w:val="27"/>
        </w:rPr>
        <w:t>в январе-июне 2022 года составил по обла</w:t>
      </w:r>
      <w:r w:rsidRPr="00DF23B9">
        <w:rPr>
          <w:rFonts w:ascii="Arial" w:hAnsi="Arial" w:cs="Arial"/>
          <w:color w:val="000000"/>
          <w:sz w:val="27"/>
          <w:szCs w:val="27"/>
        </w:rPr>
        <w:t>с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ти 217,1 млрд. 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>рублей, оборот оптовой торговли – 464,2 млрд. рублей. По предвар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>и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>тельным данным, населению было оказано платных услуг на сумму 50,6 млрд. ру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>б</w:t>
      </w:r>
      <w:r w:rsidRPr="00DF23B9">
        <w:rPr>
          <w:rFonts w:ascii="Arial" w:hAnsi="Arial" w:cs="Arial"/>
          <w:bCs/>
          <w:color w:val="000000"/>
          <w:sz w:val="27"/>
          <w:szCs w:val="27"/>
        </w:rPr>
        <w:t xml:space="preserve">лей. </w:t>
      </w:r>
    </w:p>
    <w:p w:rsidR="00DF23B9" w:rsidRPr="00DF23B9" w:rsidRDefault="00DF23B9" w:rsidP="00DF23B9">
      <w:pPr>
        <w:pStyle w:val="23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 xml:space="preserve">Оборот розничной торговли в расчете на душу 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населения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DF23B9">
        <w:rPr>
          <w:rFonts w:ascii="Arial" w:hAnsi="Arial" w:cs="Arial"/>
          <w:color w:val="000000"/>
          <w:sz w:val="27"/>
          <w:szCs w:val="27"/>
        </w:rPr>
        <w:t xml:space="preserve">(в Белгородской области – 141,7 тыс. рублей) среди регионов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 выше в 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DF23B9">
        <w:rPr>
          <w:rFonts w:ascii="Arial" w:hAnsi="Arial" w:cs="Arial"/>
          <w:color w:val="000000"/>
          <w:sz w:val="27"/>
          <w:szCs w:val="27"/>
        </w:rPr>
        <w:t>г. Москве, в Моско</w:t>
      </w:r>
      <w:r w:rsidRPr="00DF23B9">
        <w:rPr>
          <w:rFonts w:ascii="Arial" w:hAnsi="Arial" w:cs="Arial"/>
          <w:color w:val="000000"/>
          <w:sz w:val="27"/>
          <w:szCs w:val="27"/>
        </w:rPr>
        <w:t>в</w:t>
      </w:r>
      <w:r w:rsidRPr="00DF23B9">
        <w:rPr>
          <w:rFonts w:ascii="Arial" w:hAnsi="Arial" w:cs="Arial"/>
          <w:color w:val="000000"/>
          <w:sz w:val="27"/>
          <w:szCs w:val="27"/>
        </w:rPr>
        <w:t>ской, Воронежской и в Липецкой областях, оборот оптовой торговли в расчете на душу населения (в Белгородской области – 303,0 тыс. рублей) – в г. Москве и в Московской и в Воронежской  областях.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 По объему платных услуг, оказанных на душу </w:t>
      </w:r>
      <w:r w:rsidRPr="00DF23B9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населения,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 Белгородскую область </w:t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  <w:r w:rsidRPr="00DF23B9">
        <w:rPr>
          <w:rFonts w:ascii="Arial" w:hAnsi="Arial" w:cs="Arial"/>
          <w:color w:val="000000"/>
          <w:sz w:val="27"/>
          <w:szCs w:val="27"/>
        </w:rPr>
        <w:t>(33,0 тыс. рублей) опережают г. Москва, Московская и Л</w:t>
      </w:r>
      <w:r w:rsidRPr="00DF23B9">
        <w:rPr>
          <w:rFonts w:ascii="Arial" w:hAnsi="Arial" w:cs="Arial"/>
          <w:color w:val="000000"/>
          <w:sz w:val="27"/>
          <w:szCs w:val="27"/>
        </w:rPr>
        <w:t>и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пецкая области. </w:t>
      </w:r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январе-мае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некредитных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 финансовых организаций) составил 173,5 млрд. рублей, что на 22,1% ниже уро</w:t>
      </w:r>
      <w:r w:rsidRPr="00DF23B9">
        <w:rPr>
          <w:rFonts w:ascii="Arial" w:hAnsi="Arial" w:cs="Arial"/>
          <w:color w:val="000000"/>
          <w:sz w:val="27"/>
          <w:szCs w:val="27"/>
        </w:rPr>
        <w:t>в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ня января-мая 2021 года. Среди регионов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 по сальдированному финансовому результату 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расчете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на душу населения Белгородскую область (113,3 тыс. рублей) опережают г. Москва (216,5 тыс. рублей) и Липецкая область (146,8 тыс. рублей).</w:t>
      </w:r>
    </w:p>
    <w:p w:rsidR="00DF23B9" w:rsidRPr="00DF23B9" w:rsidRDefault="00DF23B9" w:rsidP="00DF23B9">
      <w:pPr>
        <w:pStyle w:val="23"/>
        <w:shd w:val="clear" w:color="auto" w:fill="FFFFFF"/>
        <w:spacing w:before="120" w:after="0" w:line="24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Средняя номинальная начисленная заработная плата по полному кругу организаций Белгородской области 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мае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2022 года составила 46133 рубля и по сравнению с маем 2021 года увеличилась на 15,5%, в целом по Российской Федерации – 62457 рублей (увеличение на 10,0%), по регионам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 – 76666 ру</w:t>
      </w:r>
      <w:r w:rsidRPr="00DF23B9">
        <w:rPr>
          <w:rFonts w:ascii="Arial" w:hAnsi="Arial" w:cs="Arial"/>
          <w:color w:val="000000"/>
          <w:sz w:val="27"/>
          <w:szCs w:val="27"/>
        </w:rPr>
        <w:t>б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лей (на 7,9%). Более высокая заработная плата среди регионов </w:t>
      </w:r>
      <w:proofErr w:type="spellStart"/>
      <w:r w:rsidRPr="00DF23B9">
        <w:rPr>
          <w:rFonts w:ascii="Arial" w:hAnsi="Arial" w:cs="Arial"/>
          <w:color w:val="000000"/>
          <w:sz w:val="27"/>
          <w:szCs w:val="27"/>
        </w:rPr>
        <w:t>ЦФО</w:t>
      </w:r>
      <w:proofErr w:type="spellEnd"/>
      <w:r w:rsidRPr="00DF23B9">
        <w:rPr>
          <w:rFonts w:ascii="Arial" w:hAnsi="Arial" w:cs="Arial"/>
          <w:color w:val="000000"/>
          <w:sz w:val="27"/>
          <w:szCs w:val="27"/>
        </w:rPr>
        <w:t xml:space="preserve"> отмечена в г. Москве (113671 рубль), в Московской (67119 рублей), Калужской (51426 рублей) и в Тульской (48332 ру</w:t>
      </w:r>
      <w:r w:rsidRPr="00DF23B9">
        <w:rPr>
          <w:rFonts w:ascii="Arial" w:hAnsi="Arial" w:cs="Arial"/>
          <w:color w:val="000000"/>
          <w:sz w:val="27"/>
          <w:szCs w:val="27"/>
        </w:rPr>
        <w:t>б</w:t>
      </w:r>
      <w:r w:rsidRPr="00DF23B9">
        <w:rPr>
          <w:rFonts w:ascii="Arial" w:hAnsi="Arial" w:cs="Arial"/>
          <w:color w:val="000000"/>
          <w:sz w:val="27"/>
          <w:szCs w:val="27"/>
        </w:rPr>
        <w:t>ля) областях.</w:t>
      </w:r>
    </w:p>
    <w:p w:rsidR="00DF23B9" w:rsidRPr="00DF23B9" w:rsidRDefault="00DF23B9" w:rsidP="00DF23B9">
      <w:pPr>
        <w:pStyle w:val="ae"/>
        <w:shd w:val="clear" w:color="auto" w:fill="FFFFFF"/>
        <w:spacing w:before="12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DF23B9">
        <w:rPr>
          <w:rFonts w:ascii="Arial" w:hAnsi="Arial" w:cs="Arial"/>
          <w:color w:val="000000"/>
          <w:sz w:val="27"/>
          <w:szCs w:val="27"/>
        </w:rPr>
        <w:t xml:space="preserve">Демографическая ситуация в </w:t>
      </w:r>
      <w:proofErr w:type="gramStart"/>
      <w:r w:rsidRPr="00DF23B9">
        <w:rPr>
          <w:rFonts w:ascii="Arial" w:hAnsi="Arial" w:cs="Arial"/>
          <w:color w:val="000000"/>
          <w:sz w:val="27"/>
          <w:szCs w:val="27"/>
        </w:rPr>
        <w:t>январе-мае</w:t>
      </w:r>
      <w:proofErr w:type="gramEnd"/>
      <w:r w:rsidRPr="00DF23B9">
        <w:rPr>
          <w:rFonts w:ascii="Arial" w:hAnsi="Arial" w:cs="Arial"/>
          <w:color w:val="000000"/>
          <w:sz w:val="27"/>
          <w:szCs w:val="27"/>
        </w:rPr>
        <w:t xml:space="preserve"> 2022 года сложилась следующим образом. Общий коэффициент рождаемости в Белгородской области составил 7,0 р</w:t>
      </w:r>
      <w:r w:rsidRPr="00DF23B9">
        <w:rPr>
          <w:rFonts w:ascii="Arial" w:hAnsi="Arial" w:cs="Arial"/>
          <w:color w:val="000000"/>
          <w:sz w:val="27"/>
          <w:szCs w:val="27"/>
        </w:rPr>
        <w:t>о</w:t>
      </w:r>
      <w:r w:rsidRPr="00DF23B9">
        <w:rPr>
          <w:rFonts w:ascii="Arial" w:hAnsi="Arial" w:cs="Arial"/>
          <w:color w:val="000000"/>
          <w:sz w:val="27"/>
          <w:szCs w:val="27"/>
        </w:rPr>
        <w:t>дившихся на 1000 человек населения. Коэффициенты смертности населения (в Белгородской области – 15,7) и естественной убыли (8,7) ниже в г. Москве и в Мо</w:t>
      </w:r>
      <w:r w:rsidRPr="00DF23B9">
        <w:rPr>
          <w:rFonts w:ascii="Arial" w:hAnsi="Arial" w:cs="Arial"/>
          <w:color w:val="000000"/>
          <w:sz w:val="27"/>
          <w:szCs w:val="27"/>
        </w:rPr>
        <w:t>с</w:t>
      </w:r>
      <w:r w:rsidRPr="00DF23B9">
        <w:rPr>
          <w:rFonts w:ascii="Arial" w:hAnsi="Arial" w:cs="Arial"/>
          <w:color w:val="000000"/>
          <w:sz w:val="27"/>
          <w:szCs w:val="27"/>
        </w:rPr>
        <w:t xml:space="preserve">ковской области. </w:t>
      </w:r>
    </w:p>
    <w:p w:rsidR="00023278" w:rsidRPr="00023278" w:rsidRDefault="00023278" w:rsidP="00023278">
      <w:pPr>
        <w:pStyle w:val="ae"/>
        <w:shd w:val="clear" w:color="auto" w:fill="FFFFFF"/>
        <w:spacing w:line="300" w:lineRule="exac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232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2053" w:rsidRPr="00F72053" w:rsidRDefault="00F72053" w:rsidP="00093E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DF23B9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C653-E131-40D1-B367-4B954F02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P31_KrutikovaIY</cp:lastModifiedBy>
  <cp:revision>7</cp:revision>
  <cp:lastPrinted>2022-06-10T08:28:00Z</cp:lastPrinted>
  <dcterms:created xsi:type="dcterms:W3CDTF">2022-06-09T13:12:00Z</dcterms:created>
  <dcterms:modified xsi:type="dcterms:W3CDTF">2022-08-09T07:39:00Z</dcterms:modified>
</cp:coreProperties>
</file>