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clear" w:pos="699"/>
        </w:tabs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Материалы</w:t>
      </w:r>
    </w:p>
    <w:p>
      <w:pPr>
        <w:tabs>
          <w:tab w:val="clear" w:pos="699"/>
        </w:tabs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 докладу по вопросу «Об </w:t>
      </w:r>
      <w:r>
        <w:rPr>
          <w:rFonts w:eastAsia="Calibri"/>
          <w:b/>
          <w:sz w:val="28"/>
          <w:szCs w:val="28"/>
          <w:lang w:eastAsia="en-US"/>
        </w:rPr>
        <w:t xml:space="preserve">актуальных мерах поддержки потребителей финансовых услуг – граждан и предпринимателей, </w:t>
      </w:r>
    </w:p>
    <w:p>
      <w:pPr>
        <w:tabs>
          <w:tab w:val="clear" w:pos="699"/>
        </w:tabs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реализуемых</w:t>
      </w:r>
      <w:r>
        <w:rPr>
          <w:rFonts w:eastAsia="Calibri"/>
          <w:b/>
          <w:sz w:val="28"/>
          <w:szCs w:val="28"/>
          <w:lang w:eastAsia="en-US"/>
        </w:rPr>
        <w:t xml:space="preserve"> в Белгородской области </w:t>
      </w:r>
    </w:p>
    <w:p>
      <w:pPr>
        <w:tabs>
          <w:tab w:val="clear" w:pos="699"/>
        </w:tabs>
        <w:spacing w:line="240" w:lineRule="auto"/>
        <w:ind w:firstLine="0"/>
        <w:jc w:val="center"/>
        <w:rPr>
          <w:b/>
          <w:sz w:val="20"/>
          <w:szCs w:val="20"/>
        </w:rPr>
      </w:pPr>
    </w:p>
    <w:p>
      <w:pPr>
        <w:tabs>
          <w:tab w:val="clear" w:pos="699"/>
        </w:tabs>
        <w:spacing w:line="312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2</w:t>
      </w:r>
    </w:p>
    <w:p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поддержку</w:t>
      </w:r>
      <w:r>
        <w:rPr>
          <w:rFonts w:eastAsia="Calibri"/>
          <w:sz w:val="28"/>
          <w:szCs w:val="28"/>
          <w:lang w:eastAsia="en-US"/>
        </w:rPr>
        <w:t xml:space="preserve"> малого и среднего бизнеса выдел</w:t>
      </w:r>
      <w:r>
        <w:rPr>
          <w:rFonts w:eastAsia="Calibri"/>
          <w:sz w:val="28"/>
          <w:szCs w:val="28"/>
          <w:lang w:eastAsia="en-US"/>
        </w:rPr>
        <w:t xml:space="preserve">ен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большой</w:t>
      </w:r>
      <w:r>
        <w:rPr>
          <w:rFonts w:eastAsia="Calibri"/>
          <w:sz w:val="28"/>
          <w:szCs w:val="28"/>
          <w:lang w:eastAsia="en-US"/>
        </w:rPr>
        <w:t xml:space="preserve"> региональный </w:t>
      </w:r>
      <w:r>
        <w:rPr>
          <w:rFonts w:eastAsia="Calibri"/>
          <w:sz w:val="28"/>
          <w:szCs w:val="28"/>
          <w:lang w:eastAsia="en-US"/>
        </w:rPr>
        <w:t xml:space="preserve">финансовый </w:t>
      </w:r>
      <w:r>
        <w:rPr>
          <w:rFonts w:eastAsia="Calibri"/>
          <w:sz w:val="28"/>
          <w:szCs w:val="28"/>
          <w:lang w:eastAsia="en-US"/>
        </w:rPr>
        <w:t xml:space="preserve">ресурс. </w:t>
      </w:r>
    </w:p>
    <w:p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слайде представлены основные показатели, характеризующие развитие малого и среднего предпринимательства в регионе.</w:t>
      </w:r>
    </w:p>
    <w:p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</w:t>
      </w:r>
      <w:r>
        <w:rPr>
          <w:rFonts w:eastAsia="Calibri"/>
          <w:sz w:val="28"/>
          <w:szCs w:val="28"/>
          <w:lang w:eastAsia="en-US"/>
        </w:rPr>
        <w:t xml:space="preserve">оличество субъектов бизнеса</w:t>
      </w:r>
      <w:r>
        <w:rPr>
          <w:rFonts w:eastAsia="Calibri"/>
          <w:sz w:val="28"/>
          <w:szCs w:val="28"/>
          <w:lang w:eastAsia="en-US"/>
        </w:rPr>
        <w:t xml:space="preserve"> по итогам 9 месяцев текущего года сохраняется на уровне 2022 года – 58,8 тыс. субъектов, </w:t>
      </w:r>
      <w:r>
        <w:rPr>
          <w:rFonts w:eastAsia="Calibri"/>
          <w:sz w:val="28"/>
          <w:szCs w:val="28"/>
          <w:lang w:eastAsia="en-US"/>
        </w:rPr>
        <w:t xml:space="preserve">а количество занятых в этой сфере </w:t>
      </w:r>
      <w:r>
        <w:rPr>
          <w:rFonts w:eastAsia="Calibri"/>
          <w:sz w:val="28"/>
          <w:szCs w:val="28"/>
          <w:lang w:eastAsia="en-US"/>
        </w:rPr>
        <w:t xml:space="preserve">состав</w:t>
      </w:r>
      <w:r>
        <w:rPr>
          <w:rFonts w:eastAsia="Calibri"/>
          <w:sz w:val="28"/>
          <w:szCs w:val="28"/>
          <w:lang w:eastAsia="en-US"/>
        </w:rPr>
        <w:t xml:space="preserve">ляет 241,3</w:t>
      </w:r>
      <w:r>
        <w:rPr>
          <w:rFonts w:eastAsia="Calibri"/>
          <w:sz w:val="28"/>
          <w:szCs w:val="28"/>
          <w:lang w:eastAsia="en-US"/>
        </w:rPr>
        <w:t xml:space="preserve"> тысяч</w:t>
      </w:r>
      <w:r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 xml:space="preserve"> (в том числе «</w:t>
      </w:r>
      <w:r>
        <w:rPr>
          <w:rFonts w:eastAsia="Calibri"/>
          <w:sz w:val="28"/>
          <w:szCs w:val="28"/>
          <w:lang w:eastAsia="en-US"/>
        </w:rPr>
        <w:t xml:space="preserve">самозанятых</w:t>
      </w:r>
      <w:r>
        <w:rPr>
          <w:rFonts w:eastAsia="Calibri"/>
          <w:sz w:val="28"/>
          <w:szCs w:val="28"/>
          <w:lang w:eastAsia="en-US"/>
        </w:rPr>
        <w:t xml:space="preserve">» граждан 31 057 ед.)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 xml:space="preserve">о данным показателям </w:t>
      </w:r>
      <w:r>
        <w:rPr>
          <w:rFonts w:eastAsia="Calibri"/>
          <w:sz w:val="28"/>
          <w:szCs w:val="28"/>
          <w:lang w:eastAsia="en-US"/>
        </w:rPr>
        <w:t xml:space="preserve">область занимает </w:t>
      </w:r>
      <w:r>
        <w:rPr>
          <w:rFonts w:eastAsia="Calibri"/>
          <w:sz w:val="28"/>
          <w:szCs w:val="28"/>
          <w:lang w:eastAsia="en-US"/>
        </w:rPr>
        <w:t xml:space="preserve">4 место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ЦФО</w:t>
      </w:r>
      <w:r>
        <w:rPr>
          <w:rFonts w:eastAsia="Calibri"/>
          <w:lang w:eastAsia="en-US"/>
        </w:rPr>
        <w:t xml:space="preserve">.</w:t>
      </w:r>
    </w:p>
    <w:p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борот субъектов МСП </w:t>
      </w:r>
      <w:r>
        <w:rPr>
          <w:rFonts w:eastAsia="Calibri"/>
          <w:sz w:val="28"/>
          <w:szCs w:val="28"/>
          <w:lang w:eastAsia="en-US"/>
        </w:rPr>
        <w:t xml:space="preserve">по итогам 2023 года прогнозируется в размере 1 263,4 </w:t>
      </w:r>
      <w:r>
        <w:rPr>
          <w:rFonts w:eastAsia="Calibri"/>
          <w:sz w:val="28"/>
          <w:szCs w:val="28"/>
          <w:lang w:eastAsia="en-US"/>
        </w:rPr>
        <w:t xml:space="preserve">млрд</w:t>
      </w:r>
      <w:r>
        <w:rPr>
          <w:rFonts w:eastAsia="Calibri"/>
          <w:sz w:val="28"/>
          <w:szCs w:val="28"/>
          <w:lang w:eastAsia="en-US"/>
        </w:rPr>
        <w:t xml:space="preserve"> рублей, а по итогам </w:t>
      </w:r>
      <w:r>
        <w:rPr>
          <w:rFonts w:eastAsia="Calibri"/>
          <w:sz w:val="28"/>
          <w:szCs w:val="28"/>
          <w:lang w:eastAsia="en-US"/>
        </w:rPr>
        <w:t xml:space="preserve">2022 год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составил 971</w:t>
      </w:r>
      <w:r>
        <w:rPr>
          <w:rFonts w:eastAsia="Calibri"/>
          <w:sz w:val="28"/>
          <w:szCs w:val="28"/>
          <w:lang w:eastAsia="en-US"/>
        </w:rPr>
        <w:t xml:space="preserve"> млрд рублей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с ростом к 2021 году на </w:t>
      </w:r>
      <w:r>
        <w:rPr>
          <w:rFonts w:eastAsia="Calibri"/>
          <w:sz w:val="28"/>
          <w:szCs w:val="28"/>
          <w:lang w:eastAsia="en-US"/>
        </w:rPr>
        <w:t xml:space="preserve">8,3</w:t>
      </w:r>
      <w:r>
        <w:rPr>
          <w:rFonts w:eastAsia="Calibri"/>
          <w:sz w:val="28"/>
          <w:szCs w:val="28"/>
          <w:lang w:eastAsia="en-US"/>
        </w:rPr>
        <w:t xml:space="preserve">%</w:t>
      </w:r>
      <w:r>
        <w:rPr>
          <w:rFonts w:eastAsia="Calibri"/>
          <w:sz w:val="28"/>
          <w:szCs w:val="28"/>
          <w:lang w:eastAsia="en-US"/>
        </w:rPr>
        <w:t xml:space="preserve">.</w:t>
      </w:r>
    </w:p>
    <w:p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алоговые</w:t>
      </w:r>
      <w:r>
        <w:rPr>
          <w:rFonts w:eastAsia="Calibri"/>
          <w:sz w:val="28"/>
          <w:szCs w:val="28"/>
          <w:lang w:eastAsia="en-US"/>
        </w:rPr>
        <w:t xml:space="preserve"> отчисления </w:t>
      </w:r>
      <w:r>
        <w:rPr>
          <w:rFonts w:eastAsia="Calibri"/>
          <w:sz w:val="28"/>
          <w:szCs w:val="28"/>
          <w:lang w:eastAsia="en-US"/>
        </w:rPr>
        <w:t xml:space="preserve">от субъектов малого и среднего предпринимательства в 2022 году </w:t>
      </w:r>
      <w:r>
        <w:rPr>
          <w:rFonts w:eastAsia="Calibri"/>
          <w:sz w:val="28"/>
          <w:szCs w:val="28"/>
          <w:lang w:eastAsia="en-US"/>
        </w:rPr>
        <w:t xml:space="preserve">составили</w:t>
      </w:r>
      <w:r>
        <w:rPr>
          <w:rFonts w:eastAsia="Calibri"/>
          <w:sz w:val="28"/>
          <w:szCs w:val="28"/>
          <w:lang w:eastAsia="en-US"/>
        </w:rPr>
        <w:t xml:space="preserve"> 44,4 </w:t>
      </w:r>
      <w:r>
        <w:rPr>
          <w:rFonts w:eastAsia="Calibri"/>
          <w:sz w:val="28"/>
          <w:szCs w:val="28"/>
          <w:lang w:eastAsia="en-US"/>
        </w:rPr>
        <w:t xml:space="preserve">млрд</w:t>
      </w:r>
      <w:r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 xml:space="preserve">за 5 месяцев 2023 года – 24,1 млрд рублей.</w:t>
      </w:r>
    </w:p>
    <w:p>
      <w:pPr>
        <w:tabs>
          <w:tab w:val="clear" w:pos="699"/>
        </w:tabs>
        <w:spacing w:line="312" w:lineRule="auto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Достижению данных показателей</w:t>
      </w:r>
      <w:r>
        <w:rPr>
          <w:rFonts w:eastAsia="Calibri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  <w:t xml:space="preserve"> в том числе способствовала </w:t>
      </w:r>
      <w:r>
        <w:rPr>
          <w:rFonts w:eastAsia="Calibri"/>
          <w:sz w:val="28"/>
          <w:szCs w:val="28"/>
          <w:lang w:eastAsia="en-US"/>
        </w:rPr>
        <w:t xml:space="preserve">реализация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регионального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проект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 «Новые возможности»</w:t>
      </w:r>
      <w:r>
        <w:rPr>
          <w:rFonts w:eastAsia="Calibri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направленного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на популяризацию предпринимательской деятельности</w:t>
      </w:r>
      <w:r>
        <w:rPr>
          <w:rFonts w:eastAsia="Calibri"/>
          <w:sz w:val="28"/>
          <w:szCs w:val="28"/>
          <w:lang w:eastAsia="en-US"/>
        </w:rPr>
        <w:t xml:space="preserve">.</w:t>
      </w:r>
    </w:p>
    <w:p>
      <w:pPr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итогам </w:t>
      </w:r>
      <w:r>
        <w:rPr>
          <w:rFonts w:eastAsia="Calibri"/>
          <w:sz w:val="28"/>
          <w:szCs w:val="28"/>
          <w:lang w:eastAsia="en-US"/>
        </w:rPr>
        <w:t xml:space="preserve">очередно</w:t>
      </w:r>
      <w:r>
        <w:rPr>
          <w:rFonts w:eastAsia="Calibri"/>
          <w:sz w:val="28"/>
          <w:szCs w:val="28"/>
          <w:lang w:eastAsia="en-US"/>
        </w:rPr>
        <w:t xml:space="preserve">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(3-го)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этап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проекта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прошедшего с 15 февраля </w:t>
      </w:r>
      <w:r>
        <w:rPr>
          <w:rFonts w:eastAsia="Calibri"/>
          <w:sz w:val="28"/>
          <w:szCs w:val="28"/>
          <w:lang w:eastAsia="en-US"/>
        </w:rPr>
        <w:br/>
        <w:t xml:space="preserve">по 29 мая 2023 года</w:t>
      </w:r>
      <w:r>
        <w:rPr>
          <w:rFonts w:eastAsia="Calibri"/>
          <w:sz w:val="28"/>
          <w:szCs w:val="28"/>
          <w:lang w:eastAsia="en-US"/>
        </w:rPr>
        <w:t xml:space="preserve">, зарегистрировано 404 новых субъектов предпринимательской деятельности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частие в 3 этапе проекта приняло более 6 тыс. (6 014) физических лиц, планирующих осуществление предпринимательской деятельности. </w:t>
      </w:r>
    </w:p>
    <w:p>
      <w:pPr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же з</w:t>
      </w:r>
      <w:r>
        <w:rPr>
          <w:rFonts w:eastAsia="Calibri"/>
          <w:sz w:val="28"/>
          <w:szCs w:val="28"/>
          <w:lang w:eastAsia="en-US"/>
        </w:rPr>
        <w:t xml:space="preserve">а три этапа проекта создано 1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210 новых субъектов МСП</w:t>
      </w:r>
      <w:r>
        <w:rPr>
          <w:rFonts w:eastAsia="Calibri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частие в проекте приняли более </w:t>
      </w:r>
      <w:r>
        <w:rPr>
          <w:rFonts w:eastAsia="Calibri"/>
          <w:sz w:val="28"/>
          <w:szCs w:val="28"/>
          <w:lang w:eastAsia="en-US"/>
        </w:rPr>
        <w:t xml:space="preserve">19 400</w:t>
      </w:r>
      <w:r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 xml:space="preserve">.</w:t>
      </w:r>
    </w:p>
    <w:p>
      <w:pPr>
        <w:widowControl w:val="off"/>
        <w:pBdr>
          <w:bottom w:val="single" w:color="FFFFFF" w:sz="4" w:space="0"/>
        </w:pBdr>
        <w:tabs>
          <w:tab w:val="clear" w:pos="699"/>
          <w:tab w:val="left" w:pos="5954"/>
        </w:tabs>
        <w:spacing w:line="312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Слайд </w:t>
      </w:r>
      <w:r>
        <w:rPr>
          <w:rFonts w:eastAsia="Calibri"/>
          <w:b/>
          <w:sz w:val="28"/>
          <w:szCs w:val="28"/>
          <w:lang w:eastAsia="en-US"/>
        </w:rPr>
        <w:t xml:space="preserve">3</w:t>
      </w:r>
    </w:p>
    <w:p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деятельности </w:t>
      </w:r>
      <w:r>
        <w:rPr>
          <w:sz w:val="28"/>
          <w:szCs w:val="28"/>
        </w:rPr>
        <w:t xml:space="preserve">министерства</w:t>
      </w:r>
      <w:r>
        <w:rPr>
          <w:sz w:val="28"/>
          <w:szCs w:val="28"/>
        </w:rPr>
        <w:t xml:space="preserve"> экономического развития и промышленности области </w:t>
      </w:r>
      <w:r>
        <w:rPr>
          <w:sz w:val="28"/>
          <w:szCs w:val="28"/>
        </w:rPr>
        <w:t xml:space="preserve">по указанным </w:t>
      </w:r>
      <w:r>
        <w:rPr>
          <w:sz w:val="28"/>
          <w:szCs w:val="28"/>
        </w:rPr>
        <w:t xml:space="preserve">на слайде </w:t>
      </w:r>
      <w:r>
        <w:rPr>
          <w:sz w:val="28"/>
          <w:szCs w:val="28"/>
        </w:rPr>
        <w:t xml:space="preserve">направлениям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осуществля</w:t>
      </w:r>
      <w:r>
        <w:rPr>
          <w:rFonts w:eastAsia="Calibri"/>
          <w:sz w:val="28"/>
          <w:szCs w:val="28"/>
          <w:lang w:eastAsia="en-US"/>
        </w:rPr>
        <w:t xml:space="preserve">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реализация мероприятий по предоставлению </w:t>
      </w:r>
      <w:r>
        <w:rPr>
          <w:rFonts w:eastAsia="Calibri"/>
          <w:sz w:val="28"/>
          <w:szCs w:val="28"/>
          <w:lang w:eastAsia="en-US"/>
        </w:rPr>
        <w:t xml:space="preserve">гос</w:t>
      </w:r>
      <w:r>
        <w:rPr>
          <w:rFonts w:eastAsia="Calibri"/>
          <w:sz w:val="28"/>
          <w:szCs w:val="28"/>
          <w:lang w:eastAsia="en-US"/>
        </w:rPr>
        <w:t xml:space="preserve">ударственной </w:t>
      </w:r>
      <w:r>
        <w:rPr>
          <w:rFonts w:eastAsia="Calibri"/>
          <w:sz w:val="28"/>
          <w:szCs w:val="28"/>
          <w:lang w:eastAsia="en-US"/>
        </w:rPr>
        <w:t xml:space="preserve">поддержки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субъект</w:t>
      </w:r>
      <w:r>
        <w:rPr>
          <w:rFonts w:eastAsia="Calibri"/>
          <w:sz w:val="28"/>
          <w:szCs w:val="28"/>
          <w:lang w:eastAsia="en-US"/>
        </w:rPr>
        <w:t xml:space="preserve">ам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бизнеса</w:t>
      </w:r>
      <w:r>
        <w:rPr>
          <w:rFonts w:eastAsia="Calibri"/>
          <w:sz w:val="28"/>
          <w:szCs w:val="28"/>
          <w:lang w:eastAsia="en-US"/>
        </w:rPr>
        <w:t xml:space="preserve">, организаци</w:t>
      </w:r>
      <w:r>
        <w:rPr>
          <w:rFonts w:eastAsia="Calibri"/>
          <w:sz w:val="28"/>
          <w:szCs w:val="28"/>
          <w:lang w:eastAsia="en-US"/>
        </w:rPr>
        <w:t xml:space="preserve">ям</w:t>
      </w:r>
      <w:r>
        <w:rPr>
          <w:rFonts w:eastAsia="Calibri"/>
          <w:sz w:val="28"/>
          <w:szCs w:val="28"/>
          <w:lang w:eastAsia="en-US"/>
        </w:rPr>
        <w:t xml:space="preserve">, образующим</w:t>
      </w:r>
      <w:r>
        <w:rPr>
          <w:rFonts w:eastAsia="Calibri"/>
          <w:sz w:val="28"/>
          <w:szCs w:val="28"/>
          <w:lang w:eastAsia="en-US"/>
        </w:rPr>
        <w:t xml:space="preserve"> инфраструктуру поддержки бизнеса</w:t>
      </w:r>
      <w:r>
        <w:rPr>
          <w:rFonts w:eastAsia="Calibri"/>
          <w:sz w:val="28"/>
          <w:szCs w:val="28"/>
          <w:lang w:eastAsia="en-US"/>
        </w:rPr>
        <w:t xml:space="preserve">, включая кредитно-гарантийную, финансовую, имущественную поддержку, предоставление инжиниринговых </w:t>
      </w:r>
      <w:r>
        <w:rPr>
          <w:rFonts w:eastAsia="Calibri"/>
          <w:sz w:val="28"/>
          <w:szCs w:val="28"/>
          <w:lang w:eastAsia="en-US"/>
        </w:rPr>
        <w:t xml:space="preserve">услуг производственному сектору, услуг по популяризации и сертификации, а также спектр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 услуг для экспортно ори</w:t>
      </w:r>
      <w:r>
        <w:rPr>
          <w:rFonts w:eastAsia="Calibri"/>
          <w:sz w:val="28"/>
          <w:szCs w:val="28"/>
          <w:lang w:eastAsia="en-US"/>
        </w:rPr>
        <w:t xml:space="preserve">ентированных субъектов бизнеса.</w:t>
      </w:r>
    </w:p>
    <w:p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Общий объем </w:t>
      </w:r>
      <w:r>
        <w:rPr>
          <w:rFonts w:eastAsia="Calibri"/>
          <w:sz w:val="28"/>
          <w:szCs w:val="28"/>
          <w:lang w:eastAsia="en-US"/>
        </w:rPr>
        <w:t xml:space="preserve">гос</w:t>
      </w:r>
      <w:r>
        <w:rPr>
          <w:rFonts w:eastAsia="Calibri"/>
          <w:sz w:val="28"/>
          <w:szCs w:val="28"/>
          <w:lang w:eastAsia="en-US"/>
        </w:rPr>
        <w:t xml:space="preserve">ударственной </w:t>
      </w:r>
      <w:r>
        <w:rPr>
          <w:rFonts w:eastAsia="Calibri"/>
          <w:sz w:val="28"/>
          <w:szCs w:val="28"/>
          <w:lang w:eastAsia="en-US"/>
        </w:rPr>
        <w:t xml:space="preserve">поддержки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итогам </w:t>
      </w:r>
      <w:r>
        <w:rPr>
          <w:rFonts w:eastAsia="Calibri"/>
          <w:sz w:val="28"/>
          <w:szCs w:val="28"/>
          <w:lang w:eastAsia="en-US"/>
        </w:rPr>
        <w:t xml:space="preserve">2022 года составил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1,7</w:t>
      </w:r>
      <w:r>
        <w:rPr>
          <w:rFonts w:eastAsia="Calibri"/>
          <w:sz w:val="28"/>
          <w:szCs w:val="28"/>
          <w:lang w:eastAsia="en-US"/>
        </w:rPr>
        <w:t xml:space="preserve"> 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млрд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>
        <w:rPr>
          <w:rFonts w:eastAsia="Calibri"/>
          <w:sz w:val="28"/>
          <w:szCs w:val="28"/>
          <w:lang w:eastAsia="en-US"/>
        </w:rPr>
        <w:t xml:space="preserve">(</w:t>
      </w:r>
      <w:r>
        <w:rPr>
          <w:rFonts w:eastAsia="Calibri"/>
          <w:sz w:val="28"/>
          <w:szCs w:val="28"/>
          <w:lang w:eastAsia="en-US"/>
        </w:rPr>
        <w:t xml:space="preserve">1</w:t>
      </w:r>
      <w:r>
        <w:rPr>
          <w:rFonts w:eastAsia="Calibri"/>
          <w:sz w:val="28"/>
          <w:szCs w:val="28"/>
          <w:lang w:eastAsia="en-US"/>
        </w:rPr>
        <w:t xml:space="preserve"> </w:t>
      </w:r>
      <w:r>
        <w:rPr>
          <w:rFonts w:eastAsia="Calibri"/>
          <w:sz w:val="28"/>
          <w:szCs w:val="28"/>
          <w:lang w:eastAsia="en-US"/>
        </w:rPr>
        <w:t xml:space="preserve">673,4 млн рублей, из них средства областного бюджета – 1383,7 млн рублей, федерального – 289,7 млн рублей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, в том числе </w:t>
      </w:r>
      <w:r>
        <w:rPr>
          <w:rFonts w:eastAsia="Calibri"/>
          <w:sz w:val="28"/>
          <w:szCs w:val="28"/>
          <w:lang w:eastAsia="en-US"/>
        </w:rPr>
        <w:t xml:space="preserve">на развитие </w:t>
      </w:r>
      <w:r>
        <w:rPr>
          <w:rFonts w:eastAsia="Calibri"/>
          <w:sz w:val="28"/>
          <w:szCs w:val="28"/>
          <w:lang w:eastAsia="en-US"/>
        </w:rPr>
        <w:t xml:space="preserve">промышленности 241 млн рублей, </w:t>
      </w:r>
      <w:r>
        <w:rPr>
          <w:rFonts w:eastAsia="Calibri"/>
          <w:sz w:val="28"/>
          <w:szCs w:val="28"/>
          <w:lang w:eastAsia="en-US"/>
        </w:rPr>
        <w:t xml:space="preserve">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1,4 млрд рублей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Государственную поддержку </w:t>
      </w:r>
      <w:r>
        <w:rPr>
          <w:rFonts w:eastAsia="Calibri"/>
          <w:sz w:val="28"/>
          <w:szCs w:val="28"/>
          <w:lang w:eastAsia="en-US"/>
        </w:rPr>
        <w:t xml:space="preserve">в 2022 году </w:t>
      </w:r>
      <w:r>
        <w:rPr>
          <w:rFonts w:eastAsia="Calibri"/>
          <w:sz w:val="28"/>
          <w:szCs w:val="28"/>
          <w:lang w:eastAsia="en-US"/>
        </w:rPr>
        <w:t xml:space="preserve">получили 12,7 тыс. субъектов </w:t>
      </w:r>
      <w:r>
        <w:rPr>
          <w:rFonts w:eastAsia="Calibri"/>
          <w:sz w:val="28"/>
          <w:szCs w:val="28"/>
          <w:lang w:eastAsia="en-US"/>
        </w:rPr>
        <w:t xml:space="preserve"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и «</w:t>
      </w:r>
      <w:r>
        <w:rPr>
          <w:rFonts w:eastAsia="Calibri"/>
          <w:sz w:val="28"/>
          <w:szCs w:val="28"/>
          <w:lang w:eastAsia="en-US"/>
        </w:rPr>
        <w:t xml:space="preserve">самозанятых</w:t>
      </w:r>
      <w:r>
        <w:rPr>
          <w:rFonts w:eastAsia="Calibri"/>
          <w:sz w:val="28"/>
          <w:szCs w:val="28"/>
          <w:lang w:eastAsia="en-US"/>
        </w:rPr>
        <w:t xml:space="preserve">» граждан.</w:t>
      </w:r>
    </w:p>
    <w:p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2023 году</w:t>
      </w:r>
      <w:r>
        <w:rPr>
          <w:rFonts w:eastAsia="Calibri"/>
          <w:sz w:val="28"/>
          <w:szCs w:val="28"/>
          <w:lang w:eastAsia="en-US"/>
        </w:rPr>
        <w:t xml:space="preserve"> продолж</w:t>
      </w:r>
      <w:r>
        <w:rPr>
          <w:rFonts w:eastAsia="Calibri"/>
          <w:sz w:val="28"/>
          <w:szCs w:val="28"/>
          <w:lang w:eastAsia="en-US"/>
        </w:rPr>
        <w:t xml:space="preserve">ае</w:t>
      </w:r>
      <w:r>
        <w:rPr>
          <w:rFonts w:eastAsia="Calibri"/>
          <w:sz w:val="28"/>
          <w:szCs w:val="28"/>
          <w:lang w:eastAsia="en-US"/>
        </w:rPr>
        <w:t xml:space="preserve">тся реализация мер</w:t>
      </w:r>
      <w:r>
        <w:rPr>
          <w:rFonts w:eastAsia="Calibri"/>
          <w:sz w:val="28"/>
          <w:szCs w:val="28"/>
          <w:lang w:eastAsia="en-US"/>
        </w:rPr>
        <w:t xml:space="preserve">оприятий </w:t>
      </w:r>
      <w:r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оказанию</w:t>
      </w:r>
      <w:r>
        <w:rPr>
          <w:rFonts w:eastAsia="Calibri"/>
          <w:sz w:val="28"/>
          <w:szCs w:val="28"/>
          <w:lang w:eastAsia="en-US"/>
        </w:rPr>
        <w:t xml:space="preserve"> гос</w:t>
      </w:r>
      <w:r>
        <w:rPr>
          <w:rFonts w:eastAsia="Calibri"/>
          <w:sz w:val="28"/>
          <w:szCs w:val="28"/>
          <w:lang w:eastAsia="en-US"/>
        </w:rPr>
        <w:t xml:space="preserve">ударственной </w:t>
      </w:r>
      <w:r>
        <w:rPr>
          <w:rFonts w:eastAsia="Calibri"/>
          <w:sz w:val="28"/>
          <w:szCs w:val="28"/>
          <w:lang w:eastAsia="en-US"/>
        </w:rPr>
        <w:t xml:space="preserve">поддержки</w:t>
      </w:r>
      <w:r>
        <w:rPr>
          <w:rFonts w:eastAsia="Calibri"/>
          <w:sz w:val="28"/>
          <w:szCs w:val="28"/>
          <w:lang w:eastAsia="en-US"/>
        </w:rPr>
        <w:t xml:space="preserve"> бизнеса</w:t>
      </w:r>
      <w:r>
        <w:rPr>
          <w:rFonts w:eastAsia="Calibri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отраженные</w:t>
      </w:r>
      <w:r>
        <w:rPr>
          <w:rFonts w:eastAsia="Calibri"/>
          <w:sz w:val="28"/>
          <w:szCs w:val="28"/>
          <w:lang w:eastAsia="en-US"/>
        </w:rPr>
        <w:t xml:space="preserve"> на слайде,</w:t>
      </w:r>
      <w:r>
        <w:rPr>
          <w:rFonts w:eastAsia="Calibri"/>
          <w:sz w:val="28"/>
          <w:szCs w:val="28"/>
          <w:lang w:eastAsia="en-US"/>
        </w:rPr>
        <w:t xml:space="preserve"> но </w:t>
      </w:r>
      <w:r>
        <w:rPr>
          <w:rFonts w:eastAsia="Calibri"/>
          <w:sz w:val="28"/>
          <w:szCs w:val="28"/>
          <w:lang w:eastAsia="en-US"/>
        </w:rPr>
        <w:t xml:space="preserve">отдельно </w:t>
      </w:r>
      <w:r>
        <w:rPr>
          <w:rFonts w:eastAsia="Calibri"/>
          <w:sz w:val="28"/>
          <w:szCs w:val="28"/>
          <w:lang w:eastAsia="en-US"/>
        </w:rPr>
        <w:t xml:space="preserve">хочу </w:t>
      </w:r>
      <w:r>
        <w:rPr>
          <w:rFonts w:eastAsia="Calibri"/>
          <w:sz w:val="28"/>
          <w:szCs w:val="28"/>
          <w:lang w:eastAsia="en-US"/>
        </w:rPr>
        <w:t xml:space="preserve">выделить уникальные для нашего региона </w:t>
      </w:r>
      <w:r>
        <w:rPr>
          <w:rFonts w:eastAsia="Calibri"/>
          <w:sz w:val="28"/>
          <w:szCs w:val="28"/>
          <w:lang w:eastAsia="en-US"/>
        </w:rPr>
        <w:t xml:space="preserve">мер</w:t>
      </w:r>
      <w:r>
        <w:rPr>
          <w:rFonts w:eastAsia="Calibri"/>
          <w:sz w:val="28"/>
          <w:szCs w:val="28"/>
          <w:lang w:eastAsia="en-US"/>
        </w:rPr>
        <w:t xml:space="preserve">ы</w:t>
      </w:r>
      <w:r>
        <w:rPr>
          <w:rFonts w:eastAsia="Calibri"/>
          <w:sz w:val="28"/>
          <w:szCs w:val="28"/>
          <w:lang w:eastAsia="en-US"/>
        </w:rPr>
        <w:t xml:space="preserve">, предоставляемые </w:t>
      </w:r>
      <w:r>
        <w:rPr>
          <w:rFonts w:eastAsia="Calibri"/>
          <w:sz w:val="28"/>
          <w:szCs w:val="28"/>
          <w:lang w:eastAsia="en-US"/>
        </w:rPr>
        <w:t xml:space="preserve">по поручению</w:t>
      </w:r>
      <w:r>
        <w:rPr>
          <w:rFonts w:eastAsia="Calibri"/>
          <w:sz w:val="28"/>
          <w:szCs w:val="28"/>
          <w:lang w:eastAsia="en-US"/>
        </w:rPr>
        <w:t xml:space="preserve"> Президента </w:t>
      </w:r>
      <w:r>
        <w:rPr>
          <w:rFonts w:eastAsia="Calibri"/>
          <w:sz w:val="28"/>
          <w:szCs w:val="28"/>
          <w:lang w:eastAsia="en-US"/>
        </w:rPr>
        <w:t xml:space="preserve">Российской Федерации В.В. Путина</w:t>
      </w:r>
      <w:r>
        <w:rPr>
          <w:rFonts w:eastAsia="Calibri"/>
          <w:sz w:val="28"/>
          <w:szCs w:val="28"/>
          <w:lang w:eastAsia="en-US"/>
        </w:rPr>
        <w:t xml:space="preserve">. Объем финансирования </w:t>
      </w:r>
      <w:r>
        <w:rPr>
          <w:rFonts w:eastAsia="Calibri"/>
          <w:sz w:val="28"/>
          <w:szCs w:val="28"/>
          <w:lang w:eastAsia="en-US"/>
        </w:rPr>
        <w:t xml:space="preserve">данных мер</w:t>
      </w:r>
      <w:r>
        <w:rPr>
          <w:rFonts w:eastAsia="Calibri"/>
          <w:sz w:val="28"/>
          <w:szCs w:val="28"/>
          <w:lang w:eastAsia="en-US"/>
        </w:rPr>
        <w:t xml:space="preserve"> состав</w:t>
      </w:r>
      <w:r>
        <w:rPr>
          <w:rFonts w:eastAsia="Calibri"/>
          <w:sz w:val="28"/>
          <w:szCs w:val="28"/>
          <w:lang w:eastAsia="en-US"/>
        </w:rPr>
        <w:t xml:space="preserve">ляет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1,3 </w:t>
      </w:r>
      <w:r>
        <w:rPr>
          <w:rFonts w:eastAsia="Calibri"/>
          <w:sz w:val="28"/>
          <w:szCs w:val="28"/>
          <w:lang w:eastAsia="en-US"/>
        </w:rPr>
        <w:t xml:space="preserve">млрд</w:t>
      </w:r>
      <w:r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Подробнее</w:t>
      </w:r>
      <w:r>
        <w:rPr>
          <w:rFonts w:eastAsia="Calibri"/>
          <w:sz w:val="28"/>
          <w:szCs w:val="28"/>
          <w:lang w:eastAsia="en-US"/>
        </w:rPr>
        <w:t xml:space="preserve"> на них остановлюсь позже.</w:t>
      </w:r>
    </w:p>
    <w:p>
      <w:pPr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предоставление государственной поддержки пр</w:t>
      </w:r>
      <w:r>
        <w:rPr>
          <w:rFonts w:eastAsia="Calibri"/>
          <w:sz w:val="28"/>
          <w:szCs w:val="28"/>
          <w:lang w:eastAsia="en-US"/>
        </w:rPr>
        <w:t xml:space="preserve">омышленным предприятиям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планируется направить </w:t>
      </w:r>
      <w:r>
        <w:rPr>
          <w:rFonts w:eastAsia="Calibri"/>
          <w:sz w:val="28"/>
          <w:szCs w:val="28"/>
          <w:lang w:eastAsia="en-US"/>
        </w:rPr>
        <w:t xml:space="preserve">181,2</w:t>
      </w:r>
      <w:r>
        <w:rPr>
          <w:rFonts w:eastAsia="Calibri"/>
          <w:sz w:val="28"/>
          <w:szCs w:val="28"/>
          <w:lang w:eastAsia="en-US"/>
        </w:rPr>
        <w:t xml:space="preserve"> </w:t>
      </w:r>
      <w:r>
        <w:rPr>
          <w:rFonts w:eastAsia="Calibri"/>
          <w:sz w:val="28"/>
          <w:szCs w:val="28"/>
          <w:lang w:eastAsia="en-US"/>
        </w:rPr>
        <w:t xml:space="preserve">млн</w:t>
      </w:r>
      <w:r>
        <w:rPr>
          <w:rFonts w:eastAsia="Calibri"/>
          <w:sz w:val="28"/>
          <w:szCs w:val="28"/>
          <w:lang w:eastAsia="en-US"/>
        </w:rPr>
        <w:t xml:space="preserve"> рублей, 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 xml:space="preserve">развитие</w:t>
      </w:r>
      <w:r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</w:t>
      </w:r>
      <w:r>
        <w:rPr>
          <w:rFonts w:eastAsia="Calibri"/>
          <w:sz w:val="28"/>
          <w:szCs w:val="28"/>
          <w:lang w:eastAsia="en-US"/>
        </w:rPr>
        <w:t xml:space="preserve">77</w:t>
      </w:r>
      <w:r>
        <w:rPr>
          <w:rFonts w:eastAsia="Calibri"/>
          <w:sz w:val="28"/>
          <w:szCs w:val="28"/>
          <w:lang w:eastAsia="en-US"/>
        </w:rPr>
        <w:t xml:space="preserve">,1</w:t>
      </w:r>
      <w:r>
        <w:rPr>
          <w:rFonts w:eastAsia="Calibri"/>
          <w:sz w:val="28"/>
          <w:szCs w:val="28"/>
          <w:lang w:eastAsia="en-US"/>
        </w:rPr>
        <w:t xml:space="preserve"> млн рублей</w:t>
      </w:r>
      <w:r>
        <w:rPr>
          <w:rFonts w:eastAsia="Calibri"/>
          <w:sz w:val="28"/>
          <w:szCs w:val="28"/>
          <w:lang w:eastAsia="en-US"/>
        </w:rPr>
        <w:t xml:space="preserve">.</w:t>
      </w:r>
    </w:p>
    <w:p>
      <w:pPr>
        <w:spacing w:line="312" w:lineRule="auto"/>
        <w:rPr>
          <w:sz w:val="28"/>
          <w:szCs w:val="28"/>
          <w:highlight w:val="lightGray"/>
        </w:rPr>
      </w:pPr>
      <w:r>
        <w:rPr>
          <w:rFonts w:eastAsia="Calibri"/>
          <w:sz w:val="28"/>
          <w:szCs w:val="28"/>
          <w:lang w:eastAsia="en-US"/>
        </w:rPr>
        <w:t xml:space="preserve">Всего на поддержку</w:t>
      </w:r>
      <w:r>
        <w:rPr>
          <w:rFonts w:eastAsia="Calibri"/>
          <w:sz w:val="28"/>
          <w:szCs w:val="28"/>
          <w:lang w:eastAsia="en-US"/>
        </w:rPr>
        <w:t xml:space="preserve"> бизнеса</w:t>
      </w:r>
      <w:r>
        <w:rPr>
          <w:rFonts w:eastAsia="Calibri"/>
          <w:sz w:val="28"/>
          <w:szCs w:val="28"/>
          <w:lang w:eastAsia="en-US"/>
        </w:rPr>
        <w:t xml:space="preserve"> в 2023 году </w:t>
      </w:r>
      <w:r>
        <w:rPr>
          <w:rFonts w:eastAsia="Calibri"/>
          <w:sz w:val="28"/>
          <w:szCs w:val="28"/>
          <w:lang w:eastAsia="en-US"/>
        </w:rPr>
        <w:t xml:space="preserve">по направлениям, курируемым министерством</w:t>
      </w:r>
      <w:r>
        <w:rPr>
          <w:rFonts w:eastAsia="Calibri"/>
          <w:sz w:val="28"/>
          <w:szCs w:val="28"/>
          <w:lang w:eastAsia="en-US"/>
        </w:rPr>
        <w:t xml:space="preserve"> экономического развития и промышленности области</w:t>
      </w:r>
      <w:r>
        <w:rPr>
          <w:rFonts w:eastAsia="Calibri"/>
          <w:sz w:val="28"/>
          <w:szCs w:val="28"/>
          <w:lang w:eastAsia="en-US"/>
        </w:rPr>
        <w:t xml:space="preserve"> планируется направить </w:t>
      </w:r>
      <w:r>
        <w:rPr>
          <w:rFonts w:eastAsia="Calibri"/>
          <w:sz w:val="28"/>
          <w:szCs w:val="28"/>
          <w:lang w:eastAsia="en-US"/>
        </w:rPr>
        <w:t xml:space="preserve">2,5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млрд</w:t>
      </w:r>
      <w:r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 xml:space="preserve"> (2 462,5 млн рублей)</w:t>
      </w:r>
      <w:r>
        <w:rPr>
          <w:rFonts w:eastAsia="Calibri"/>
          <w:i/>
          <w:lang w:eastAsia="en-US"/>
        </w:rPr>
        <w:t xml:space="preserve">.</w:t>
      </w:r>
    </w:p>
    <w:p>
      <w:pPr>
        <w:widowControl w:val="off"/>
        <w:pBdr>
          <w:bottom w:val="single" w:color="FFFFFF" w:sz="4" w:space="0"/>
        </w:pBdr>
        <w:tabs>
          <w:tab w:val="clear" w:pos="699"/>
          <w:tab w:val="left" w:pos="5954"/>
        </w:tabs>
        <w:spacing w:line="312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Слайд </w:t>
      </w:r>
      <w:r>
        <w:rPr>
          <w:rFonts w:eastAsia="Calibri"/>
          <w:b/>
          <w:sz w:val="28"/>
          <w:szCs w:val="28"/>
          <w:lang w:eastAsia="en-US"/>
        </w:rPr>
        <w:t xml:space="preserve">4</w:t>
      </w:r>
    </w:p>
    <w:p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заключени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 хочу </w:t>
      </w:r>
      <w:r>
        <w:rPr>
          <w:rFonts w:eastAsia="Calibri"/>
          <w:sz w:val="28"/>
          <w:szCs w:val="28"/>
          <w:lang w:eastAsia="en-US"/>
        </w:rPr>
        <w:t xml:space="preserve">обратить внимание</w:t>
      </w:r>
      <w:r>
        <w:rPr>
          <w:rFonts w:eastAsia="Calibri"/>
          <w:sz w:val="28"/>
          <w:szCs w:val="28"/>
          <w:lang w:eastAsia="en-US"/>
        </w:rPr>
        <w:t xml:space="preserve"> на мер</w:t>
      </w:r>
      <w:r>
        <w:rPr>
          <w:rFonts w:eastAsia="Calibri"/>
          <w:sz w:val="28"/>
          <w:szCs w:val="28"/>
          <w:lang w:eastAsia="en-US"/>
        </w:rPr>
        <w:t xml:space="preserve">ы</w:t>
      </w:r>
      <w:r>
        <w:rPr>
          <w:rFonts w:eastAsia="Calibri"/>
          <w:sz w:val="28"/>
          <w:szCs w:val="28"/>
          <w:lang w:eastAsia="en-US"/>
        </w:rPr>
        <w:t xml:space="preserve"> поддержки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для субъектов предпринимательства, </w:t>
      </w:r>
      <w:r>
        <w:rPr>
          <w:rFonts w:eastAsia="Calibri"/>
          <w:sz w:val="28"/>
          <w:szCs w:val="28"/>
          <w:lang w:eastAsia="en-US"/>
        </w:rPr>
        <w:t xml:space="preserve">на которых оказала влияние текущая ситуация,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предоста</w:t>
      </w:r>
      <w:r>
        <w:rPr>
          <w:rFonts w:eastAsia="Calibri"/>
          <w:sz w:val="28"/>
          <w:szCs w:val="28"/>
          <w:lang w:eastAsia="en-US"/>
        </w:rPr>
        <w:t xml:space="preserve">вленные региону</w:t>
      </w:r>
      <w:r>
        <w:rPr>
          <w:rFonts w:eastAsia="Calibri"/>
          <w:sz w:val="28"/>
          <w:szCs w:val="28"/>
          <w:lang w:eastAsia="en-US"/>
        </w:rPr>
        <w:t xml:space="preserve"> по поручению Президента Российской Федерации В.В. Путина</w:t>
      </w:r>
      <w:r>
        <w:rPr>
          <w:rFonts w:eastAsia="Calibri"/>
          <w:sz w:val="28"/>
          <w:szCs w:val="28"/>
          <w:lang w:eastAsia="en-US"/>
        </w:rPr>
        <w:t xml:space="preserve">:</w:t>
      </w:r>
    </w:p>
    <w:p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Предоставление </w:t>
      </w:r>
      <w:r>
        <w:rPr>
          <w:rFonts w:eastAsia="Calibri"/>
          <w:sz w:val="28"/>
          <w:szCs w:val="28"/>
          <w:lang w:eastAsia="en-US"/>
        </w:rPr>
        <w:t xml:space="preserve">грантов пострадавшим субъектам предпринимательской деятельности и «</w:t>
      </w:r>
      <w:r>
        <w:rPr>
          <w:rFonts w:eastAsia="Calibri"/>
          <w:sz w:val="28"/>
          <w:szCs w:val="28"/>
          <w:lang w:eastAsia="en-US"/>
        </w:rPr>
        <w:t xml:space="preserve">самозанятым</w:t>
      </w:r>
      <w:r>
        <w:rPr>
          <w:rFonts w:eastAsia="Calibri"/>
          <w:sz w:val="28"/>
          <w:szCs w:val="28"/>
          <w:lang w:eastAsia="en-US"/>
        </w:rPr>
        <w:t xml:space="preserve">» гражданам на восстановление или поддержание деятельности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Сумма </w:t>
      </w:r>
      <w:r>
        <w:rPr>
          <w:rFonts w:eastAsia="Calibri"/>
          <w:sz w:val="28"/>
          <w:szCs w:val="28"/>
          <w:lang w:eastAsia="en-US"/>
        </w:rPr>
        <w:t xml:space="preserve">средств на данную </w:t>
      </w:r>
      <w:r>
        <w:rPr>
          <w:rFonts w:eastAsia="Calibri"/>
          <w:sz w:val="28"/>
          <w:szCs w:val="28"/>
          <w:lang w:eastAsia="en-US"/>
        </w:rPr>
        <w:t xml:space="preserve">поддержк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 составляет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703,2 </w:t>
      </w:r>
      <w:r>
        <w:rPr>
          <w:rFonts w:eastAsia="Calibri"/>
          <w:sz w:val="28"/>
          <w:szCs w:val="28"/>
          <w:lang w:eastAsia="en-US"/>
        </w:rPr>
        <w:t xml:space="preserve">млн</w:t>
      </w:r>
      <w:r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 xml:space="preserve">, средства израсходованы в полном объеме, пострадавшему бизнесу предоставлено 142 гранта (134 субъектам бизнеса)</w:t>
      </w:r>
      <w:r>
        <w:rPr>
          <w:rFonts w:eastAsia="Calibri"/>
          <w:sz w:val="28"/>
          <w:szCs w:val="28"/>
          <w:lang w:eastAsia="en-US"/>
        </w:rPr>
        <w:t xml:space="preserve">.</w:t>
      </w:r>
    </w:p>
    <w:p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2. </w:t>
      </w:r>
      <w:r>
        <w:rPr>
          <w:rFonts w:eastAsia="Calibri"/>
          <w:sz w:val="28"/>
          <w:szCs w:val="28"/>
          <w:lang w:eastAsia="en-US"/>
        </w:rPr>
        <w:t xml:space="preserve">Предоставление </w:t>
      </w:r>
      <w:r>
        <w:rPr>
          <w:rFonts w:eastAsia="Calibri"/>
          <w:sz w:val="28"/>
          <w:szCs w:val="28"/>
          <w:lang w:eastAsia="en-US"/>
        </w:rPr>
        <w:t xml:space="preserve">льготных </w:t>
      </w:r>
      <w:r>
        <w:rPr>
          <w:rFonts w:eastAsia="Calibri"/>
          <w:sz w:val="28"/>
          <w:szCs w:val="28"/>
          <w:lang w:eastAsia="en-US"/>
        </w:rPr>
        <w:t xml:space="preserve">микрозаймов</w:t>
      </w:r>
      <w:r>
        <w:rPr>
          <w:rFonts w:eastAsia="Calibri"/>
          <w:sz w:val="28"/>
          <w:szCs w:val="28"/>
          <w:lang w:eastAsia="en-US"/>
        </w:rPr>
        <w:t xml:space="preserve"> пострадавшим субъектам </w:t>
      </w:r>
      <w:r>
        <w:rPr>
          <w:rFonts w:eastAsia="Calibri"/>
          <w:sz w:val="28"/>
          <w:szCs w:val="28"/>
          <w:lang w:eastAsia="en-US"/>
        </w:rPr>
        <w:t xml:space="preserve">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и «</w:t>
      </w:r>
      <w:r>
        <w:rPr>
          <w:rFonts w:eastAsia="Calibri"/>
          <w:sz w:val="28"/>
          <w:szCs w:val="28"/>
          <w:lang w:eastAsia="en-US"/>
        </w:rPr>
        <w:t xml:space="preserve">самозанятым</w:t>
      </w:r>
      <w:r>
        <w:rPr>
          <w:rFonts w:eastAsia="Calibri"/>
          <w:sz w:val="28"/>
          <w:szCs w:val="28"/>
          <w:lang w:eastAsia="en-US"/>
        </w:rPr>
        <w:t xml:space="preserve">» гражданам на инвестиционные цели и пополнение оборотных средств</w:t>
      </w:r>
      <w:r>
        <w:rPr>
          <w:rFonts w:eastAsia="Calibri"/>
          <w:sz w:val="28"/>
          <w:szCs w:val="28"/>
          <w:lang w:eastAsia="en-US"/>
        </w:rPr>
        <w:t xml:space="preserve"> под 1% годовых на срок до 3 лет с максимальным размером </w:t>
      </w:r>
      <w:r>
        <w:rPr>
          <w:rFonts w:eastAsia="Calibri"/>
          <w:sz w:val="28"/>
          <w:szCs w:val="28"/>
          <w:lang w:eastAsia="en-US"/>
        </w:rPr>
        <w:t xml:space="preserve">микрозайма</w:t>
      </w:r>
      <w:r>
        <w:rPr>
          <w:rFonts w:eastAsia="Calibri"/>
          <w:sz w:val="28"/>
          <w:szCs w:val="28"/>
          <w:lang w:eastAsia="en-US"/>
        </w:rPr>
        <w:t xml:space="preserve"> 3 </w:t>
      </w:r>
      <w:r>
        <w:rPr>
          <w:rFonts w:eastAsia="Calibri"/>
          <w:sz w:val="28"/>
          <w:szCs w:val="28"/>
          <w:lang w:eastAsia="en-US"/>
        </w:rPr>
        <w:t xml:space="preserve">млн</w:t>
      </w:r>
      <w:r>
        <w:rPr>
          <w:rFonts w:eastAsia="Calibri"/>
          <w:sz w:val="28"/>
          <w:szCs w:val="28"/>
          <w:lang w:eastAsia="en-US"/>
        </w:rPr>
        <w:t xml:space="preserve"> рублей. Сумма </w:t>
      </w:r>
      <w:r>
        <w:rPr>
          <w:rFonts w:eastAsia="Calibri"/>
          <w:sz w:val="28"/>
          <w:szCs w:val="28"/>
          <w:lang w:eastAsia="en-US"/>
        </w:rPr>
        <w:t xml:space="preserve">средств, предоставленных области на данную поддержку</w:t>
      </w:r>
      <w:r>
        <w:rPr>
          <w:rFonts w:eastAsia="Calibri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  <w:t xml:space="preserve"> составляет </w:t>
      </w:r>
      <w:r>
        <w:rPr>
          <w:rFonts w:eastAsia="Calibri"/>
          <w:sz w:val="28"/>
          <w:szCs w:val="28"/>
          <w:lang w:eastAsia="en-US"/>
        </w:rPr>
        <w:t xml:space="preserve">101 </w:t>
      </w:r>
      <w:r>
        <w:rPr>
          <w:rFonts w:eastAsia="Calibri"/>
          <w:sz w:val="28"/>
          <w:szCs w:val="28"/>
          <w:lang w:eastAsia="en-US"/>
        </w:rPr>
        <w:t xml:space="preserve">млн</w:t>
      </w:r>
      <w:r>
        <w:rPr>
          <w:rFonts w:eastAsia="Calibri"/>
          <w:sz w:val="28"/>
          <w:szCs w:val="28"/>
          <w:lang w:eastAsia="en-US"/>
        </w:rPr>
        <w:t xml:space="preserve"> рублей.</w:t>
      </w:r>
      <w:r>
        <w:rPr>
          <w:rFonts w:eastAsia="Calibri"/>
          <w:sz w:val="28"/>
          <w:szCs w:val="28"/>
          <w:lang w:eastAsia="en-US"/>
        </w:rPr>
        <w:t xml:space="preserve"> Кроме того, 50 </w:t>
      </w:r>
      <w:r>
        <w:rPr>
          <w:rFonts w:eastAsia="Calibri"/>
          <w:sz w:val="28"/>
          <w:szCs w:val="28"/>
          <w:lang w:eastAsia="en-US"/>
        </w:rPr>
        <w:t xml:space="preserve">млн</w:t>
      </w:r>
      <w:r>
        <w:rPr>
          <w:rFonts w:eastAsia="Calibri"/>
          <w:sz w:val="28"/>
          <w:szCs w:val="28"/>
          <w:lang w:eastAsia="en-US"/>
        </w:rPr>
        <w:t xml:space="preserve"> рублей на эти цели предусмотрены за счет средств МКК Белгородский областной фонд поддержки малого и среднего предпринимательства. В настоящее время средства в размере 151 </w:t>
      </w:r>
      <w:r>
        <w:rPr>
          <w:rFonts w:eastAsia="Calibri"/>
          <w:sz w:val="28"/>
          <w:szCs w:val="28"/>
          <w:lang w:eastAsia="en-US"/>
        </w:rPr>
        <w:t xml:space="preserve">млн</w:t>
      </w:r>
      <w:r>
        <w:rPr>
          <w:rFonts w:eastAsia="Calibri"/>
          <w:sz w:val="28"/>
          <w:szCs w:val="28"/>
          <w:lang w:eastAsia="en-US"/>
        </w:rPr>
        <w:t xml:space="preserve"> рублей израсходованы в полном объеме, </w:t>
      </w:r>
      <w:r>
        <w:rPr>
          <w:rFonts w:eastAsia="Calibri"/>
          <w:sz w:val="28"/>
          <w:szCs w:val="28"/>
          <w:lang w:eastAsia="en-US"/>
        </w:rPr>
        <w:t xml:space="preserve">микрозаймы</w:t>
      </w:r>
      <w:r>
        <w:rPr>
          <w:rFonts w:eastAsia="Calibri"/>
          <w:sz w:val="28"/>
          <w:szCs w:val="28"/>
          <w:lang w:eastAsia="en-US"/>
        </w:rPr>
        <w:t xml:space="preserve"> предоставлены 52 субъектам бизнеса.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widowControl w:val="off"/>
        <w:pBdr>
          <w:bottom w:val="single" w:color="FFFFFF" w:sz="4" w:space="0"/>
        </w:pBdr>
        <w:tabs>
          <w:tab w:val="clear" w:pos="699"/>
          <w:tab w:val="left" w:pos="5954"/>
        </w:tabs>
        <w:spacing w:line="312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Слайд </w:t>
      </w:r>
      <w:r>
        <w:rPr>
          <w:rFonts w:eastAsia="Calibri"/>
          <w:b/>
          <w:sz w:val="28"/>
          <w:szCs w:val="28"/>
          <w:lang w:eastAsia="en-US"/>
        </w:rPr>
        <w:t xml:space="preserve">5</w:t>
      </w:r>
    </w:p>
    <w:p>
      <w:pPr>
        <w:spacing w:line="312" w:lineRule="auto"/>
        <w:rPr>
          <w:rFonts w:eastAsia="Calibri"/>
          <w:sz w:val="28"/>
          <w:szCs w:val="28"/>
          <w:highlight w:val="lightGray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</w:t>
      </w:r>
      <w:r>
        <w:rPr>
          <w:rFonts w:eastAsia="Calibri"/>
          <w:sz w:val="28"/>
          <w:szCs w:val="28"/>
          <w:lang w:eastAsia="en-US"/>
        </w:rPr>
        <w:t xml:space="preserve">Предоставление </w:t>
      </w:r>
      <w:r>
        <w:rPr>
          <w:rFonts w:eastAsia="Calibri"/>
          <w:sz w:val="28"/>
          <w:szCs w:val="28"/>
          <w:lang w:eastAsia="en-US"/>
        </w:rPr>
        <w:t xml:space="preserve">займов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промышленным предприятиям области </w:t>
      </w:r>
      <w:r>
        <w:rPr>
          <w:rFonts w:eastAsia="Calibri"/>
          <w:sz w:val="28"/>
          <w:szCs w:val="28"/>
          <w:lang w:eastAsia="en-US"/>
        </w:rPr>
        <w:t xml:space="preserve">Региональным фондом</w:t>
      </w:r>
      <w:r>
        <w:rPr>
          <w:rFonts w:eastAsia="Calibri"/>
          <w:sz w:val="28"/>
          <w:szCs w:val="28"/>
          <w:lang w:eastAsia="en-US"/>
        </w:rPr>
        <w:t xml:space="preserve"> разви</w:t>
      </w:r>
      <w:r>
        <w:rPr>
          <w:rFonts w:eastAsia="Calibri"/>
          <w:sz w:val="28"/>
          <w:szCs w:val="28"/>
          <w:lang w:eastAsia="en-US"/>
        </w:rPr>
        <w:t xml:space="preserve">тия промышленности Белгородской </w:t>
      </w:r>
      <w:r>
        <w:rPr>
          <w:rFonts w:eastAsia="Calibri"/>
          <w:sz w:val="28"/>
          <w:szCs w:val="28"/>
          <w:lang w:eastAsia="en-US"/>
        </w:rPr>
        <w:t xml:space="preserve">области</w:t>
      </w:r>
      <w:r>
        <w:rPr>
          <w:rFonts w:eastAsia="Calibri"/>
          <w:sz w:val="28"/>
          <w:szCs w:val="28"/>
          <w:lang w:eastAsia="en-US"/>
        </w:rPr>
        <w:t xml:space="preserve">.             На данные цели </w:t>
      </w:r>
      <w:r>
        <w:rPr>
          <w:rFonts w:eastAsia="Calibri"/>
          <w:sz w:val="28"/>
          <w:szCs w:val="28"/>
          <w:lang w:eastAsia="en-US"/>
        </w:rPr>
        <w:t xml:space="preserve">региону предоставлено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500 </w:t>
      </w:r>
      <w:r>
        <w:rPr>
          <w:rFonts w:eastAsia="Calibri"/>
          <w:sz w:val="28"/>
          <w:szCs w:val="28"/>
          <w:lang w:eastAsia="en-US"/>
        </w:rPr>
        <w:t xml:space="preserve">млн</w:t>
      </w:r>
      <w:r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 xml:space="preserve">. Кроме того, </w:t>
      </w:r>
      <w:r>
        <w:rPr>
          <w:rFonts w:eastAsia="Calibri"/>
          <w:sz w:val="28"/>
          <w:szCs w:val="28"/>
          <w:lang w:eastAsia="en-US"/>
        </w:rPr>
        <w:t xml:space="preserve">дополнительно</w:t>
      </w:r>
      <w:r>
        <w:rPr>
          <w:rFonts w:eastAsia="Calibri"/>
          <w:sz w:val="28"/>
          <w:szCs w:val="28"/>
          <w:lang w:eastAsia="en-US"/>
        </w:rPr>
        <w:t xml:space="preserve"> на эти цели направляется 56,7 </w:t>
      </w:r>
      <w:r>
        <w:rPr>
          <w:rFonts w:eastAsia="Calibri"/>
          <w:sz w:val="28"/>
          <w:szCs w:val="28"/>
          <w:lang w:eastAsia="en-US"/>
        </w:rPr>
        <w:t xml:space="preserve">млн</w:t>
      </w:r>
      <w:r>
        <w:rPr>
          <w:rFonts w:eastAsia="Calibri"/>
          <w:sz w:val="28"/>
          <w:szCs w:val="28"/>
          <w:lang w:eastAsia="en-US"/>
        </w:rPr>
        <w:t xml:space="preserve"> рублей.</w:t>
      </w:r>
      <w:r>
        <w:rPr>
          <w:rFonts w:eastAsia="Calibri"/>
          <w:sz w:val="28"/>
          <w:szCs w:val="28"/>
          <w:lang w:eastAsia="en-US"/>
        </w:rPr>
        <w:t xml:space="preserve"> В настоящее время одобрено к предоставлению 3 займа (2 предоставлено, 1 одобрен (подтверждается залог) на сумму 101 </w:t>
      </w:r>
      <w:r>
        <w:rPr>
          <w:rFonts w:eastAsia="Calibri"/>
          <w:sz w:val="28"/>
          <w:szCs w:val="28"/>
          <w:lang w:eastAsia="en-US"/>
        </w:rPr>
        <w:t xml:space="preserve">млн</w:t>
      </w:r>
      <w:r>
        <w:rPr>
          <w:rFonts w:eastAsia="Calibri"/>
          <w:sz w:val="28"/>
          <w:szCs w:val="28"/>
          <w:lang w:eastAsia="en-US"/>
        </w:rPr>
        <w:t xml:space="preserve"> рублей (61 млн рублей перечислено, 40 млн рублей одобрено).</w:t>
      </w:r>
    </w:p>
    <w:p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Общий объем </w:t>
      </w:r>
      <w:r>
        <w:rPr>
          <w:rFonts w:eastAsia="Calibri"/>
          <w:sz w:val="28"/>
          <w:szCs w:val="28"/>
          <w:lang w:eastAsia="en-US"/>
        </w:rPr>
        <w:t xml:space="preserve">финансирования на указанные меры </w:t>
      </w:r>
      <w:r>
        <w:rPr>
          <w:rFonts w:eastAsia="Calibri"/>
          <w:sz w:val="28"/>
          <w:szCs w:val="28"/>
          <w:lang w:eastAsia="en-US"/>
        </w:rPr>
        <w:t xml:space="preserve">поддержки </w:t>
      </w:r>
      <w:r>
        <w:rPr>
          <w:rFonts w:eastAsia="Calibri"/>
          <w:sz w:val="28"/>
          <w:szCs w:val="28"/>
          <w:lang w:eastAsia="en-US"/>
        </w:rPr>
        <w:t xml:space="preserve">составляет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1,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 </w:t>
      </w:r>
      <w:r>
        <w:rPr>
          <w:rFonts w:eastAsia="Calibri"/>
          <w:sz w:val="28"/>
          <w:szCs w:val="28"/>
          <w:lang w:eastAsia="en-US"/>
        </w:rPr>
        <w:t xml:space="preserve">млрд рублей</w:t>
      </w:r>
      <w:r>
        <w:rPr>
          <w:rFonts w:eastAsia="Calibri"/>
          <w:sz w:val="28"/>
          <w:szCs w:val="28"/>
          <w:lang w:eastAsia="en-US"/>
        </w:rPr>
        <w:t xml:space="preserve"> (1</w:t>
      </w:r>
      <w:r>
        <w:rPr>
          <w:rFonts w:eastAsia="Calibri"/>
          <w:sz w:val="28"/>
          <w:szCs w:val="28"/>
          <w:lang w:eastAsia="en-US"/>
        </w:rPr>
        <w:t xml:space="preserve"> 410,9</w:t>
      </w:r>
      <w:r>
        <w:rPr>
          <w:rFonts w:eastAsia="Calibri"/>
          <w:sz w:val="28"/>
          <w:szCs w:val="28"/>
          <w:lang w:eastAsia="en-US"/>
        </w:rPr>
        <w:t xml:space="preserve"> млн рублей</w:t>
      </w:r>
      <w:r>
        <w:rPr>
          <w:rFonts w:eastAsia="Calibri"/>
          <w:sz w:val="28"/>
          <w:szCs w:val="28"/>
          <w:lang w:eastAsia="en-US"/>
        </w:rPr>
        <w:t xml:space="preserve">, с учетом средств </w:t>
      </w:r>
      <w:r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МКК 50 млн рублей</w:t>
      </w:r>
      <w:r>
        <w:rPr>
          <w:rFonts w:eastAsia="Calibri"/>
          <w:sz w:val="28"/>
          <w:szCs w:val="28"/>
          <w:lang w:eastAsia="en-US"/>
        </w:rPr>
        <w:t xml:space="preserve"> и 46,7 млн рублей по ФРП №774-пп от 26.12.2022 года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lang w:eastAsia="en-US"/>
        </w:rPr>
        <w:t xml:space="preserve">.</w:t>
      </w:r>
    </w:p>
    <w:p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Кроме того, согласно </w:t>
      </w:r>
      <w:r>
        <w:rPr>
          <w:rFonts w:eastAsia="Calibri"/>
          <w:sz w:val="28"/>
          <w:szCs w:val="28"/>
          <w:lang w:eastAsia="en-US"/>
        </w:rPr>
        <w:t xml:space="preserve">разработанным </w:t>
      </w:r>
      <w:r>
        <w:rPr>
          <w:rFonts w:eastAsia="Calibri"/>
          <w:sz w:val="28"/>
          <w:szCs w:val="28"/>
          <w:lang w:eastAsia="en-US"/>
        </w:rPr>
        <w:t xml:space="preserve">регламентам</w:t>
      </w:r>
      <w:r>
        <w:rPr>
          <w:rFonts w:eastAsia="Calibri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субъектам бизнеса, осуществляющим деятельность на приграничных территориях, предоставляется</w:t>
      </w:r>
      <w:r>
        <w:rPr>
          <w:rFonts w:eastAsia="Calibri"/>
          <w:sz w:val="28"/>
          <w:szCs w:val="28"/>
          <w:lang w:eastAsia="en-US"/>
        </w:rPr>
        <w:t xml:space="preserve">:</w:t>
      </w:r>
    </w:p>
    <w:p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</w:t>
      </w: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родление сроков уплаты по кредитным договорам </w:t>
      </w:r>
      <w:r>
        <w:rPr>
          <w:rFonts w:eastAsia="Calibri"/>
          <w:sz w:val="28"/>
          <w:szCs w:val="28"/>
          <w:lang w:eastAsia="en-US"/>
        </w:rPr>
        <w:t xml:space="preserve">(договорам займа)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мерой </w:t>
      </w:r>
      <w:r>
        <w:rPr>
          <w:rFonts w:eastAsia="Calibri"/>
          <w:sz w:val="28"/>
          <w:szCs w:val="28"/>
          <w:lang w:eastAsia="en-US"/>
        </w:rPr>
        <w:t xml:space="preserve">воспользовались </w:t>
      </w:r>
      <w:r>
        <w:rPr>
          <w:rFonts w:eastAsia="Calibri"/>
          <w:sz w:val="28"/>
          <w:szCs w:val="28"/>
          <w:lang w:eastAsia="en-US"/>
        </w:rPr>
        <w:t xml:space="preserve">9</w:t>
      </w:r>
      <w:r>
        <w:rPr>
          <w:rFonts w:eastAsia="Calibri"/>
          <w:sz w:val="28"/>
          <w:szCs w:val="28"/>
          <w:lang w:eastAsia="en-US"/>
        </w:rPr>
        <w:t xml:space="preserve"> субъектов </w:t>
      </w:r>
      <w:r>
        <w:rPr>
          <w:rFonts w:eastAsia="Calibri"/>
          <w:sz w:val="28"/>
          <w:szCs w:val="28"/>
          <w:lang w:eastAsia="en-US"/>
        </w:rPr>
        <w:t xml:space="preserve">бизнеса</w:t>
      </w:r>
      <w:r>
        <w:rPr>
          <w:rFonts w:eastAsia="Calibri"/>
          <w:sz w:val="28"/>
          <w:szCs w:val="28"/>
          <w:lang w:eastAsia="en-US"/>
        </w:rPr>
        <w:t xml:space="preserve">;</w:t>
      </w:r>
    </w:p>
    <w:p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</w:t>
      </w:r>
      <w:r>
        <w:rPr>
          <w:rFonts w:eastAsia="Calibri"/>
          <w:sz w:val="28"/>
          <w:szCs w:val="28"/>
          <w:lang w:eastAsia="en-US"/>
        </w:rPr>
        <w:t xml:space="preserve">продление сроков уплаты налогов и страховых взносов субъектам бизнеса, </w:t>
      </w:r>
      <w:r>
        <w:rPr>
          <w:rFonts w:eastAsia="Calibri"/>
          <w:sz w:val="28"/>
          <w:szCs w:val="28"/>
          <w:lang w:eastAsia="en-US"/>
        </w:rPr>
        <w:t xml:space="preserve">мерой воспользовались </w:t>
      </w:r>
      <w:r>
        <w:rPr>
          <w:rFonts w:eastAsia="Calibri"/>
          <w:sz w:val="28"/>
          <w:szCs w:val="28"/>
          <w:lang w:eastAsia="en-US"/>
        </w:rPr>
        <w:t xml:space="preserve">43</w:t>
      </w:r>
      <w:r>
        <w:rPr>
          <w:rFonts w:eastAsia="Calibri"/>
          <w:sz w:val="28"/>
          <w:szCs w:val="28"/>
          <w:lang w:eastAsia="en-US"/>
        </w:rPr>
        <w:t xml:space="preserve"> субъект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бизнеса</w:t>
      </w:r>
      <w:r>
        <w:rPr>
          <w:rFonts w:eastAsia="Calibri"/>
          <w:sz w:val="28"/>
          <w:szCs w:val="28"/>
          <w:lang w:eastAsia="en-US"/>
        </w:rPr>
        <w:t xml:space="preserve">.</w:t>
      </w:r>
    </w:p>
    <w:p>
      <w:pPr>
        <w:spacing w:line="312" w:lineRule="auto"/>
        <w:rPr>
          <w:rFonts w:eastAsia="Calibri"/>
          <w:sz w:val="28"/>
          <w:szCs w:val="28"/>
          <w:lang w:eastAsia="en-US"/>
        </w:rPr>
      </w:pPr>
    </w:p>
    <w:p>
      <w:pPr>
        <w:spacing w:line="312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Доклад окончен. Спасибо за внимание!</w:t>
      </w:r>
    </w:p>
    <w:sectPr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776708993"/>
      <w:docPartObj>
        <w:docPartGallery w:val="Page Numbers (Top of Page)"/>
        <w:docPartUnique w:val="true"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</w:p>
    </w:sdtContent>
  </w:sdt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tabs>
        <w:tab w:val="left" w:pos="699"/>
      </w:tabs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a4" w:customStyle="1">
    <w:name w:val="Текст сноски Знак"/>
    <w:basedOn w:val="a0"/>
    <w:link w:val="a3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5">
    <w:name w:val="footnote reference"/>
    <w:aliases w:val="FZ,Сноска Сергея,Знак сноски Н,Ciae niinee I,Текст сновски,fr,Used by Word for Help footnote symbols,сноска4,текст сноски,Знак сноски-FN,Знак сноски 1,Ciae niinee-FN,Ciae niinee 1,SUPERS,ОР,Footnotes refss,Fussnota,зс"/>
    <w:uiPriority w:val="99"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lear" w:pos="699"/>
        <w:tab w:val="center" w:pos="4677"/>
        <w:tab w:val="right" w:pos="9355"/>
      </w:tabs>
      <w:spacing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lear" w:pos="699"/>
        <w:tab w:val="center" w:pos="4677"/>
        <w:tab w:val="right" w:pos="9355"/>
      </w:tabs>
      <w:spacing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styleId="af0" w:customStyle="1">
    <w:name w:val="Тема примечания Знак"/>
    <w:basedOn w:val="ae"/>
    <w:link w:val="af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pPr>
      <w:tabs>
        <w:tab w:val="clear" w:pos="699"/>
      </w:tabs>
      <w:spacing w:before="100" w:beforeAutospacing="1" w:after="100" w:afterAutospacing="1" w:line="240" w:lineRule="auto"/>
      <w:ind w:firstLine="0"/>
      <w:jc w:val="left"/>
    </w:pPr>
  </w:style>
  <w:style w:type="character" w:styleId="af2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E598-104A-4FF4-BB62-34D3FA80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haracters>4654</Characters>
  <CharactersWithSpaces>5460</CharactersWithSpaces>
  <Company/>
  <DocSecurity>0</DocSecurity>
  <HyperlinksChanged>false</HyperlinksChanged>
  <Lines>38</Lines>
  <LinksUpToDate>false</LinksUpToDate>
  <Pages>3</Pages>
  <Paragraphs>10</Paragraphs>
  <ScaleCrop>false</ScaleCrop>
  <SharedDoc>false</SharedDoc>
  <Template>Normal</Template>
  <TotalTime>2852</TotalTime>
  <Words>816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Astankova</dc:creator>
  <cp:lastModifiedBy>Саварина В.А</cp:lastModifiedBy>
  <cp:revision>233</cp:revision>
  <cp:lastPrinted>2023-09-13T12:48:00Z</cp:lastPrinted>
  <dcterms:created xsi:type="dcterms:W3CDTF">2023-03-29T08:27:00Z</dcterms:created>
  <dcterms:modified xsi:type="dcterms:W3CDTF">2023-09-13T12:54:00Z</dcterms:modified>
</cp:coreProperties>
</file>