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85" w:rsidRPr="00216485" w:rsidRDefault="00216485" w:rsidP="00216485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216485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«ГОРЯЧАЯ ЛИНИЯ» В СЛУЧАЕ НАРУШЕНИЙ ГРАФИКОВ ДОСТАВКИ ТОВАРОВ ПЕРВОЙ НЕОБХОДИМОСТИ</w:t>
      </w:r>
    </w:p>
    <w:p w:rsidR="00216485" w:rsidRPr="00216485" w:rsidRDefault="00216485" w:rsidP="00216485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216485">
        <w:rPr>
          <w:rFonts w:eastAsia="Times New Roman"/>
          <w:color w:val="auto"/>
          <w:sz w:val="24"/>
          <w:szCs w:val="24"/>
          <w:lang w:eastAsia="ru-RU"/>
        </w:rPr>
        <w:t>«Горячая линия» для приема обращений от жителей малочисленных отдаленных населенных пунктов в случае нарушений графиков доставки товаров первой необходимости  в Борисовском районе: 84724651352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6485"/>
    <w:rsid w:val="000E7439"/>
    <w:rsid w:val="00216485"/>
    <w:rsid w:val="00481BF9"/>
    <w:rsid w:val="008168AE"/>
    <w:rsid w:val="00991771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216485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485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6485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2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2022-07-07T10:56:00Z</dcterms:created>
  <dcterms:modified xsi:type="dcterms:W3CDTF">2022-07-07T10:56:00Z</dcterms:modified>
</cp:coreProperties>
</file>