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BF" w:rsidRPr="006A56BF" w:rsidRDefault="006A56BF" w:rsidP="006A56BF">
      <w:pPr>
        <w:spacing w:before="100" w:beforeAutospacing="1" w:after="100" w:afterAutospacing="1"/>
        <w:ind w:firstLine="0"/>
        <w:jc w:val="left"/>
        <w:outlineLvl w:val="0"/>
        <w:rPr>
          <w:rFonts w:ascii="inherit" w:eastAsia="Times New Roman" w:hAnsi="inherit"/>
          <w:caps/>
          <w:color w:val="auto"/>
          <w:kern w:val="36"/>
          <w:sz w:val="48"/>
          <w:szCs w:val="48"/>
          <w:lang w:eastAsia="ru-RU"/>
        </w:rPr>
      </w:pPr>
      <w:r w:rsidRPr="006A56BF">
        <w:rPr>
          <w:rFonts w:ascii="inherit" w:eastAsia="Times New Roman" w:hAnsi="inherit"/>
          <w:caps/>
          <w:color w:val="auto"/>
          <w:kern w:val="36"/>
          <w:sz w:val="48"/>
          <w:szCs w:val="48"/>
          <w:lang w:eastAsia="ru-RU"/>
        </w:rPr>
        <w:t>ИЗВЕЩЕНИЕ О ПРОВЕДЕНИИ АУКЦИОНА НА ПРАВО ЗАКЛЮЧЕНИЯ ДОГОВОРА АРЕНДЫ ЗЕМЕЛЬНЫХ УЧАСТКОВ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Аукцион на заключение договоров аренды земельных участков состоится </w:t>
      </w:r>
      <w:r w:rsidRPr="006A56BF">
        <w:rPr>
          <w:rFonts w:eastAsia="Times New Roman"/>
          <w:b/>
          <w:bCs/>
          <w:color w:val="auto"/>
          <w:sz w:val="24"/>
          <w:szCs w:val="24"/>
          <w:lang w:eastAsia="ru-RU"/>
        </w:rPr>
        <w:t>«30» ноября 2021 года</w:t>
      </w:r>
      <w:r w:rsidRPr="006A56BF">
        <w:rPr>
          <w:rFonts w:eastAsia="Times New Roman"/>
          <w:color w:val="auto"/>
          <w:sz w:val="24"/>
          <w:szCs w:val="24"/>
          <w:lang w:eastAsia="ru-RU"/>
        </w:rPr>
        <w:t> в 14:00</w:t>
      </w:r>
      <w:r w:rsidRPr="006A56BF">
        <w:rPr>
          <w:rFonts w:eastAsia="Times New Roman"/>
          <w:b/>
          <w:bCs/>
          <w:color w:val="auto"/>
          <w:sz w:val="24"/>
          <w:szCs w:val="24"/>
          <w:lang w:eastAsia="ru-RU"/>
        </w:rPr>
        <w:t> </w:t>
      </w:r>
      <w:r w:rsidRPr="006A56BF">
        <w:rPr>
          <w:rFonts w:eastAsia="Times New Roman"/>
          <w:color w:val="auto"/>
          <w:sz w:val="24"/>
          <w:szCs w:val="24"/>
          <w:lang w:eastAsia="ru-RU"/>
        </w:rPr>
        <w:t>часов по московскому времени по адресу: Белгородская область, Борисовский район, п. Борисовка, пл. Ушакова, 2, 2-й этаж (зал заседаний).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Аукцион проводится на основании</w:t>
      </w:r>
      <w:r w:rsidRPr="006A56BF">
        <w:rPr>
          <w:rFonts w:eastAsia="Times New Roman"/>
          <w:b/>
          <w:bCs/>
          <w:color w:val="auto"/>
          <w:sz w:val="24"/>
          <w:szCs w:val="24"/>
          <w:lang w:eastAsia="ru-RU"/>
        </w:rPr>
        <w:t> </w:t>
      </w:r>
      <w:r w:rsidRPr="006A56BF">
        <w:rPr>
          <w:rFonts w:eastAsia="Times New Roman"/>
          <w:color w:val="auto"/>
          <w:sz w:val="24"/>
          <w:szCs w:val="24"/>
          <w:lang w:eastAsia="ru-RU"/>
        </w:rPr>
        <w:t>распоряжения администрации Борисовского района от «30» сентября 2021 года № 1086 -р «Об организации и проведении аукциона на право заключения договоров аренды земельных участков, расположенных на территории Борисовского района». 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Организатором аукциона на заключение договоров аренды земельных участков выступает отдел земельных и имущественных отношений администрации Борисовского района.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По результатам аукциона на право заключения договоров аренды земельных участков определяется ежегодный размер арендной платы.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(с проектам договора можно ознакомиться на официальной сайте торгов torgi.gov.ru и официальном сайте органов местного самоуправления муниципального района «Борисовский район» Белгородской области borisovka.info в сети Интернет). Договор заключается не ранее чем через десять дней со дня размещения информации о результатах аукциона на официальном сайте торгов torgi.gov.ru и официальном сайте органов местного самоуправления муниципального района «Борисовский район» Белгородской области borisovka.info в сети Интернет.</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Восстановление границ земельного участка производится победителем аукциона </w:t>
      </w:r>
      <w:r w:rsidRPr="006A56BF">
        <w:rPr>
          <w:rFonts w:eastAsia="Times New Roman"/>
          <w:b/>
          <w:bCs/>
          <w:color w:val="auto"/>
          <w:sz w:val="24"/>
          <w:szCs w:val="24"/>
          <w:lang w:eastAsia="ru-RU"/>
        </w:rPr>
        <w:t>самостоятельно.</w:t>
      </w:r>
      <w:r w:rsidRPr="006A56BF">
        <w:rPr>
          <w:rFonts w:eastAsia="Times New Roman"/>
          <w:color w:val="auto"/>
          <w:sz w:val="24"/>
          <w:szCs w:val="24"/>
          <w:lang w:eastAsia="ru-RU"/>
        </w:rPr>
        <w:t> Победителю аукциона сумма задатка зачисляется в счет арендной платы предоставляемого земельного участка. Остальным участникам задаток возвращается в течении 3-х банковских дней в полном объёме на счёт, представленный согласно заявки на участие в аукционе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xml:space="preserve">В случаях, установленных законом, организатор аукциона принимает решение об отказе в проведении аукциона. Извещение об отказе в проведении аукциона размещается в газете «Призыв», на официальном сайте торгов torgi.gov.ru и официальном сайте органов </w:t>
      </w:r>
      <w:r w:rsidRPr="006A56BF">
        <w:rPr>
          <w:rFonts w:eastAsia="Times New Roman"/>
          <w:color w:val="auto"/>
          <w:sz w:val="24"/>
          <w:szCs w:val="24"/>
          <w:lang w:eastAsia="ru-RU"/>
        </w:rPr>
        <w:lastRenderedPageBreak/>
        <w:t>местного самоуправления муниципального района «Борисовский район» Белгородской области borisovka.info в сети Интернет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рабочих дней до даты окончания срока подачи заявок на участие в аукционе.</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На аукцион выставляется: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Лот №1 </w:t>
      </w:r>
      <w:r w:rsidRPr="006A56BF">
        <w:rPr>
          <w:rFonts w:eastAsia="Times New Roman"/>
          <w:color w:val="auto"/>
          <w:sz w:val="24"/>
          <w:szCs w:val="24"/>
          <w:lang w:eastAsia="ru-RU"/>
        </w:rPr>
        <w:t>Земельный участок, вид разрешенного использования – для ведения личного подсобного хозяйства, категория земель – земли населенных пунктов, площадью 1121 кв. м, кадастровый номер 31:14:0701004:292, расположенный по адресу: Белгородская область, Борисовский район, с. Красный Куток, ул. Лесная, 4а,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Обременения </w:t>
      </w:r>
      <w:r w:rsidRPr="006A56BF">
        <w:rPr>
          <w:rFonts w:eastAsia="Times New Roman"/>
          <w:color w:val="auto"/>
          <w:sz w:val="24"/>
          <w:szCs w:val="24"/>
          <w:lang w:eastAsia="ru-RU"/>
        </w:rPr>
        <w:t>не</w:t>
      </w:r>
      <w:r w:rsidRPr="006A56BF">
        <w:rPr>
          <w:rFonts w:eastAsia="Times New Roman"/>
          <w:b/>
          <w:bCs/>
          <w:color w:val="auto"/>
          <w:sz w:val="24"/>
          <w:szCs w:val="24"/>
          <w:lang w:eastAsia="ru-RU"/>
        </w:rPr>
        <w:t> </w:t>
      </w:r>
      <w:r w:rsidRPr="006A56BF">
        <w:rPr>
          <w:rFonts w:eastAsia="Times New Roman"/>
          <w:color w:val="auto"/>
          <w:sz w:val="24"/>
          <w:szCs w:val="24"/>
          <w:lang w:eastAsia="ru-RU"/>
        </w:rPr>
        <w:t>зарегистрированы.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5 800,00 (пять тысяч восемьсот рубль 00 копеек) рубль.</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1 160,00 (одна тысяча сто шестьдесят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Шаг аукциона – 3% от начальной цены составляет 174,00 (сто семьдесят четыре рубля 00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20 лет.</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Арендодатель – администрация Краснокутского сельского поселения муниципального района «Борисовский район».</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Максимально и (или) минимально допустимые параметры разрешенного строительства объекта капитального строительства указаны в «Правилах землепользования и застройки Краснокутское сельского поселения муниципального района «Борисовский район» Белгородской области, утвержденные Распоряжением Департамента строительства и транспорта Белгородской области 15 марта 2018 года №216, и размещенные на официальном сайте органов местного самоуправления Краснокутского сельского поселения муниципального района «Борисовский район» Белгородской области http://krasnokutskoe.borisovka.info/</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Условия технологического подключения объекта строительства к сетям инженерно-технического обеспечения.</w:t>
      </w:r>
      <w:r w:rsidRPr="006A56BF">
        <w:rPr>
          <w:rFonts w:eastAsia="Times New Roman"/>
          <w:color w:val="auto"/>
          <w:sz w:val="24"/>
          <w:szCs w:val="24"/>
          <w:lang w:eastAsia="ru-RU"/>
        </w:rPr>
        <w:t> Техническая возможность технологического присоединения к электрическим сетям филиала ОАО «МРСК Центра» - «Белгородэнерго» имеется. Уровень напряжения 0,4 кВ. Стоимость технологического присоединения данного объекта определяется договором технологического присоединения.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lastRenderedPageBreak/>
        <w:t>Лот №2. </w:t>
      </w:r>
      <w:r w:rsidRPr="006A56BF">
        <w:rPr>
          <w:rFonts w:eastAsia="Times New Roman"/>
          <w:color w:val="auto"/>
          <w:sz w:val="24"/>
          <w:szCs w:val="24"/>
          <w:lang w:eastAsia="ru-RU"/>
        </w:rPr>
        <w:t>Земельный участок, вид разрешенного использования – хранение автотранспорта, категория земель – земли населенных пунктов, площадью 60 кв. м, кадастровый номер 31:14:0301003:717, расположенный по адресу: Белгородская область, Борисовский район, с. Октябрьская Готня, ул. Евсюкова, 27А,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Обременения – </w:t>
      </w:r>
      <w:r w:rsidRPr="006A56BF">
        <w:rPr>
          <w:rFonts w:eastAsia="Times New Roman"/>
          <w:color w:val="auto"/>
          <w:sz w:val="24"/>
          <w:szCs w:val="24"/>
          <w:lang w:eastAsia="ru-RU"/>
        </w:rPr>
        <w:t>не</w:t>
      </w:r>
      <w:r w:rsidRPr="006A56BF">
        <w:rPr>
          <w:rFonts w:eastAsia="Times New Roman"/>
          <w:b/>
          <w:bCs/>
          <w:color w:val="auto"/>
          <w:sz w:val="24"/>
          <w:szCs w:val="24"/>
          <w:lang w:eastAsia="ru-RU"/>
        </w:rPr>
        <w:t> </w:t>
      </w:r>
      <w:r w:rsidRPr="006A56BF">
        <w:rPr>
          <w:rFonts w:eastAsia="Times New Roman"/>
          <w:color w:val="auto"/>
          <w:sz w:val="24"/>
          <w:szCs w:val="24"/>
          <w:lang w:eastAsia="ru-RU"/>
        </w:rPr>
        <w:t>зарегистрированы.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850,00 (восемьсот пятьдесят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170,00 (сто семьдесят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Шаг аукциона – 3% от начальной цены составляет 25,50 (двадцать пять рублей 50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9 лет 11 месяцев.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Арендодатель – администрация Борисовского района Белгородской области.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Максимально и (или) минимально допустимые параметры разрешенного строительства объекта капитального строительства указаны в «Правилах землепользования и застройки Октябрьско-Готнянского сельского поселения муниципального района «Борисовский район» Белгородской области, утвержденные Распоряжением Департамента строительства и транспорта Белгородской области 10 мая 2018 года №393 и размещенные на официальном сайте органов местного самоуправления Октябрьско-Готнянского сельского поселения сельского поселения муниципального района «Борисовский район» Белгородской области </w:t>
      </w:r>
      <w:hyperlink r:id="rId4" w:history="1">
        <w:r w:rsidRPr="006A56BF">
          <w:rPr>
            <w:rFonts w:eastAsia="Times New Roman"/>
            <w:color w:val="E75A5A"/>
            <w:sz w:val="24"/>
            <w:szCs w:val="24"/>
            <w:lang w:eastAsia="ru-RU"/>
          </w:rPr>
          <w:t>https://okt-got.borisovka.info/</w:t>
        </w:r>
      </w:hyperlink>
      <w:r w:rsidRPr="006A56BF">
        <w:rPr>
          <w:rFonts w:eastAsia="Times New Roman"/>
          <w:color w:val="auto"/>
          <w:sz w:val="24"/>
          <w:szCs w:val="24"/>
          <w:lang w:eastAsia="ru-RU"/>
        </w:rPr>
        <w:t>.</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Условия технологического подключения объекта строительства к сетям инженерно-технического обеспечения.</w:t>
      </w:r>
      <w:r w:rsidRPr="006A56BF">
        <w:rPr>
          <w:rFonts w:eastAsia="Times New Roman"/>
          <w:color w:val="auto"/>
          <w:sz w:val="24"/>
          <w:szCs w:val="24"/>
          <w:lang w:eastAsia="ru-RU"/>
        </w:rPr>
        <w:t> Техническая возможность технологического присоединения к электрическим сетям филиала ОАО «МРСК Центра» - «Белгородэнерго» имеется. Уровень напряжения 0,4 кВ. Стоимость технологического присоединения данного объекта определяется договором технологического присоединения.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Лот №3. </w:t>
      </w:r>
      <w:r w:rsidRPr="006A56BF">
        <w:rPr>
          <w:rFonts w:eastAsia="Times New Roman"/>
          <w:color w:val="auto"/>
          <w:sz w:val="24"/>
          <w:szCs w:val="24"/>
          <w:lang w:eastAsia="ru-RU"/>
        </w:rPr>
        <w:t>Земельный участок, вид разрешенного использования – ведение садоводства, категория земель – земли населенных пунктов, площадью 50788 кв. м, кадастровый номер 31:14:0000000:921, расположенный по адресу: Белгородская область, Борисовский район, с. Казачье - Рудченское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Обременения не </w:t>
      </w:r>
      <w:r w:rsidRPr="006A56BF">
        <w:rPr>
          <w:rFonts w:eastAsia="Times New Roman"/>
          <w:color w:val="auto"/>
          <w:sz w:val="24"/>
          <w:szCs w:val="24"/>
          <w:lang w:eastAsia="ru-RU"/>
        </w:rPr>
        <w:t>зарегистрированы.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18 733,00 (восемнадцать тысяч семьсот тридцать три рубля 00 копеек) рубля.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3 746,60 (три тысячи семьсот сорок шесть рублей 60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lastRenderedPageBreak/>
        <w:t>Шаг аукциона – 3% от начальной цены составляет 561,99 (пятьсот шестьдесят три рубля 19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10 лет.</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Арендодатель – администрация Борисовского района Белгородской области.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Максимально и (или) минимально допустимые параметры разрешенного строительства объекта капитального строительства указаны в «Правилах землепользования и застройки Грузчанского сельского поселения муниципального района «Борисовский район» Белгородской области, утвержденные Распоряжением Департамента строительства и транспорта Белгородской области 10 мая 2018 года №391 и размещенные на официальном сайте органов местного самоуправления Грузчанского сельского поселения муниципального района «Борисовский район» Белгородской области https://gruzskoe.borisovka.info/.</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Условия технологического подключения объекта строительства к сетям инженерно-технического обеспечения.</w:t>
      </w:r>
      <w:r w:rsidRPr="006A56BF">
        <w:rPr>
          <w:rFonts w:eastAsia="Times New Roman"/>
          <w:color w:val="auto"/>
          <w:sz w:val="24"/>
          <w:szCs w:val="24"/>
          <w:lang w:eastAsia="ru-RU"/>
        </w:rPr>
        <w:t> Техническая возможность технологического присоединения к электрическим сетям филиала ОАО «МРСК Центра» - «Белгородэнерго» имеется. Уровень напряжения 0,4 кВ. Стоимость технологического присоединения данного объекта определяется договором технологического присоединения.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Лот №4. </w:t>
      </w:r>
      <w:r w:rsidRPr="006A56BF">
        <w:rPr>
          <w:rFonts w:eastAsia="Times New Roman"/>
          <w:color w:val="auto"/>
          <w:sz w:val="24"/>
          <w:szCs w:val="24"/>
          <w:lang w:eastAsia="ru-RU"/>
        </w:rPr>
        <w:t>Земельный участок, вид разрешенного использования –сенокошение, категория земель – земли сельскохозяйственного назначения, площадью 5000 кв. м, кадастровый номер 31:14:1001002:121, расположенный по адресу: Белгородская область, Борисовский район, с. Беленькое, 1 сх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Обременения – </w:t>
      </w:r>
      <w:r w:rsidRPr="006A56BF">
        <w:rPr>
          <w:rFonts w:eastAsia="Times New Roman"/>
          <w:color w:val="auto"/>
          <w:sz w:val="24"/>
          <w:szCs w:val="24"/>
          <w:lang w:eastAsia="ru-RU"/>
        </w:rPr>
        <w:t>не</w:t>
      </w:r>
      <w:r w:rsidRPr="006A56BF">
        <w:rPr>
          <w:rFonts w:eastAsia="Times New Roman"/>
          <w:b/>
          <w:bCs/>
          <w:color w:val="auto"/>
          <w:sz w:val="24"/>
          <w:szCs w:val="24"/>
          <w:lang w:eastAsia="ru-RU"/>
        </w:rPr>
        <w:t> </w:t>
      </w:r>
      <w:r w:rsidRPr="006A56BF">
        <w:rPr>
          <w:rFonts w:eastAsia="Times New Roman"/>
          <w:color w:val="auto"/>
          <w:sz w:val="24"/>
          <w:szCs w:val="24"/>
          <w:lang w:eastAsia="ru-RU"/>
        </w:rPr>
        <w:t>зарегистрированы.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4 530,00 (четыре тысячи пятьсот тридцать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906,00 (девятьсот шесть рублей 00 копеек) рубля.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Шаг аукциона – 3% от начальной цены составляет 135,90 (сто тридцать пять рублей 90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3 года.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Арендодатель – администрация Борисовского района Белгородской области.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Лот №5. </w:t>
      </w:r>
      <w:r w:rsidRPr="006A56BF">
        <w:rPr>
          <w:rFonts w:eastAsia="Times New Roman"/>
          <w:color w:val="auto"/>
          <w:sz w:val="24"/>
          <w:szCs w:val="24"/>
          <w:lang w:eastAsia="ru-RU"/>
        </w:rPr>
        <w:t>Земельный участок, вид разрешенного использования – для строительства склада, категория земель – земли населенных пунктов, площадью 4515 кв. м, кадастровый номер 31:14:0406002:137, расположенный по адресу: Белгородская область, Борисовский район, с. Крюково, ул. Полевая, 44а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lastRenderedPageBreak/>
        <w:t>Обременения </w:t>
      </w:r>
      <w:r w:rsidRPr="006A56BF">
        <w:rPr>
          <w:rFonts w:eastAsia="Times New Roman"/>
          <w:color w:val="auto"/>
          <w:sz w:val="24"/>
          <w:szCs w:val="24"/>
          <w:lang w:eastAsia="ru-RU"/>
        </w:rPr>
        <w:t>зарегистрированы с учетом охранных зон объектов электросетевого хозяйства.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36 900,00 (тридцать шесть тысяч девятьсот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7 380,00 (семь тысяч триста восемьдесят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Шаг аукциона – 3% от начальной цены составляет 1 107,00 (одна тысяча сто семь рублей 00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10 лет.</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Арендодатель – администрация Борисовского района Белгородской области.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Максимально и (или) минимально допустимые параметры разрешенного строительства объекта капитального строительства указаны в «Правилах землепользования и застройки Крюковского сельского поселения муниципального района «Борисовский район» Белгородской области, утвержденные Распоряжением Департамента строительства и транспорта Белгородской области 10 мая 2018 года №389 и размещенные на официальном сайте органов местного самоуправления Крюковского сельского поселения муниципального района «Борисовский район» Белгородской области </w:t>
      </w:r>
      <w:hyperlink r:id="rId5" w:history="1">
        <w:r w:rsidRPr="006A56BF">
          <w:rPr>
            <w:rFonts w:eastAsia="Times New Roman"/>
            <w:color w:val="E75A5A"/>
            <w:sz w:val="24"/>
            <w:szCs w:val="24"/>
            <w:lang w:eastAsia="ru-RU"/>
          </w:rPr>
          <w:t>http://krukovo.borisovka.info/</w:t>
        </w:r>
      </w:hyperlink>
      <w:r w:rsidRPr="006A56BF">
        <w:rPr>
          <w:rFonts w:eastAsia="Times New Roman"/>
          <w:color w:val="auto"/>
          <w:sz w:val="24"/>
          <w:szCs w:val="24"/>
          <w:lang w:eastAsia="ru-RU"/>
        </w:rPr>
        <w:t>.</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Условия технологического подключения объекта строительства к сетям инженерно-технического обеспечения.</w:t>
      </w:r>
      <w:r w:rsidRPr="006A56BF">
        <w:rPr>
          <w:rFonts w:eastAsia="Times New Roman"/>
          <w:color w:val="auto"/>
          <w:sz w:val="24"/>
          <w:szCs w:val="24"/>
          <w:lang w:eastAsia="ru-RU"/>
        </w:rPr>
        <w:t> Техническая возможность технологического присоединения к электрическим сетям филиала ОАО «МРСК Центра» - «Белгородэнерго» имеется. Уровень напряжения 0,4 кВ. Стоимость технологического присоединения данного объекта определяется договором технологического присоединения.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Лот №6. </w:t>
      </w:r>
      <w:r w:rsidRPr="006A56BF">
        <w:rPr>
          <w:rFonts w:eastAsia="Times New Roman"/>
          <w:color w:val="auto"/>
          <w:sz w:val="24"/>
          <w:szCs w:val="24"/>
          <w:lang w:eastAsia="ru-RU"/>
        </w:rPr>
        <w:t>Земельный участок, вид разрешенного использования – для сельскохозяйственного использования, категория земель – земли сельскохозяйственного назначения, площадью 33888 кв. м, кадастровый номер 31:14:1207004:30, расположенный по адресу: Белгородская область, Борисовский район, балка Ключники – право заключения договора аренды земельного участка.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Обременения – </w:t>
      </w:r>
      <w:r w:rsidRPr="006A56BF">
        <w:rPr>
          <w:rFonts w:eastAsia="Times New Roman"/>
          <w:color w:val="auto"/>
          <w:sz w:val="24"/>
          <w:szCs w:val="24"/>
          <w:lang w:eastAsia="ru-RU"/>
        </w:rPr>
        <w:t>не</w:t>
      </w:r>
      <w:r w:rsidRPr="006A56BF">
        <w:rPr>
          <w:rFonts w:eastAsia="Times New Roman"/>
          <w:b/>
          <w:bCs/>
          <w:color w:val="auto"/>
          <w:sz w:val="24"/>
          <w:szCs w:val="24"/>
          <w:lang w:eastAsia="ru-RU"/>
        </w:rPr>
        <w:t> </w:t>
      </w:r>
      <w:r w:rsidRPr="006A56BF">
        <w:rPr>
          <w:rFonts w:eastAsia="Times New Roman"/>
          <w:color w:val="auto"/>
          <w:sz w:val="24"/>
          <w:szCs w:val="24"/>
          <w:lang w:eastAsia="ru-RU"/>
        </w:rPr>
        <w:t>зарегистрированы.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Начальный размер годовой арендной платы</w:t>
      </w:r>
      <w:r w:rsidRPr="006A56BF">
        <w:rPr>
          <w:rFonts w:eastAsia="Times New Roman"/>
          <w:color w:val="auto"/>
          <w:sz w:val="24"/>
          <w:szCs w:val="24"/>
          <w:lang w:eastAsia="ru-RU"/>
        </w:rPr>
        <w:t> – 22 000,00 (двадцать две тысячи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Сумма задатка – 20% от начальной цены составляет 4 400,00 (четыре тысячи четыреста рублей 00  копеек) рублей.</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Шаг аукциона – 3% от начальной цены составляет 660,00 (шестьсот шестьдесят рублей 00 копеек) рублей, который остается неизменным на протяжении торгов.</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Срок аренды земельного участка – 10 лет.</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lastRenderedPageBreak/>
        <w:t>Арендодатель – администрация Грузсчанского сельского поселения Борисовского района Белгородской области.</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Максимально и (или) минимально допустимые параметры разрешенного строительства объекта капитального строительства указаны в «Правилах землепользования и застройки Грузчанского сельского поселения муниципального района «Борисовский район» Белгородской области, утвержденные Распоряжением Департамента строительства и транспорта Белгородской области 10 мая 2018 года №391 и размещенные на официальном сайте органов местного самоуправления Грузчанского сельского поселения муниципального района «Борисовский район» Белгородской области </w:t>
      </w:r>
      <w:hyperlink r:id="rId6" w:history="1">
        <w:r w:rsidRPr="006A56BF">
          <w:rPr>
            <w:rFonts w:eastAsia="Times New Roman"/>
            <w:color w:val="E75A5A"/>
            <w:sz w:val="24"/>
            <w:szCs w:val="24"/>
            <w:lang w:eastAsia="ru-RU"/>
          </w:rPr>
          <w:t>https://gruzskoe.borisovka.info/</w:t>
        </w:r>
      </w:hyperlink>
      <w:r w:rsidRPr="006A56BF">
        <w:rPr>
          <w:rFonts w:eastAsia="Times New Roman"/>
          <w:color w:val="auto"/>
          <w:sz w:val="24"/>
          <w:szCs w:val="24"/>
          <w:lang w:eastAsia="ru-RU"/>
        </w:rPr>
        <w:t>.</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 </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Аукцион проводится в порядке, определенном статьями 39.3, 39.4, 39.11, 39.12 ЗК РФ.</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Претендент должен подать заявку (с формой заявки можно ознакомиться на официальной сайте торгов torgi.gov.ru и официальном сайте органов местного самоуправления муниципального района «Борисовский район» Белгородской области borisovka.info в сети Интернет), внести задаток (сумма задатка должна поступить на расчетный счет организатора аукциона до дня рассмотрения заявок на участие в аукционе), сумма задатка – 20% от начальной цены, задаток вносится одним платежом по следующим реквизитам: Наименование банка: Отделение Белгород банка России/ УФК по Белгородской области в г. Белгород (Администрация Борисовского района) р/с 03100643000000012600, счет банка получателя средств: 40102810745370000018, БИК 011403102, ИНН 3103010020, КПП 310301001, л/с 04263003680, ОКТМО 14615151, код  85011105013050000120.</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b/>
          <w:bCs/>
          <w:color w:val="auto"/>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2) копии документов, удостоверяющих личность заявителя (для граждан);</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4) документы, подтверждающие внесение задатка.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Представление документов, подтверждающих внесение задатка, признается заключением соглашения о задатке.</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Вышеуказанные документы принимаются в</w:t>
      </w:r>
      <w:r w:rsidRPr="006A56BF">
        <w:rPr>
          <w:rFonts w:eastAsia="Times New Roman"/>
          <w:b/>
          <w:bCs/>
          <w:color w:val="auto"/>
          <w:sz w:val="24"/>
          <w:szCs w:val="24"/>
          <w:lang w:eastAsia="ru-RU"/>
        </w:rPr>
        <w:t> </w:t>
      </w:r>
      <w:r w:rsidRPr="006A56BF">
        <w:rPr>
          <w:rFonts w:eastAsia="Times New Roman"/>
          <w:color w:val="auto"/>
          <w:sz w:val="24"/>
          <w:szCs w:val="24"/>
          <w:lang w:eastAsia="ru-RU"/>
        </w:rPr>
        <w:t>рабочие дни с 8.00 до 17.00 по московскому времени по адресу: Белгородская область, Борисовский район, п. Борисовка, пл. Ушакова, 2, каб.40, </w:t>
      </w:r>
      <w:r w:rsidRPr="006A56BF">
        <w:rPr>
          <w:rFonts w:eastAsia="Times New Roman"/>
          <w:b/>
          <w:bCs/>
          <w:color w:val="auto"/>
          <w:sz w:val="24"/>
          <w:szCs w:val="24"/>
          <w:lang w:eastAsia="ru-RU"/>
        </w:rPr>
        <w:t>с 29 октября 2021 года  по 25 ноября 2021 года.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Заявки подаются путем вручения их организатору аукциона.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Один заявитель вправе подать только одну заявку на участие в аукционе.</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lastRenderedPageBreak/>
        <w:t>Заявка на участие в аукционе, поступившая по истечении срока приема заявок, возвращается заявителю в день ее поступления.</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Определение участников аукциона и оформление протокола о признании претендентов участниками аукциона будет производиться </w:t>
      </w:r>
      <w:r w:rsidRPr="006A56BF">
        <w:rPr>
          <w:rFonts w:eastAsia="Times New Roman"/>
          <w:b/>
          <w:bCs/>
          <w:color w:val="auto"/>
          <w:sz w:val="24"/>
          <w:szCs w:val="24"/>
          <w:lang w:eastAsia="ru-RU"/>
        </w:rPr>
        <w:t>26 ноября 2021 года в 14.00 часов </w:t>
      </w:r>
      <w:r w:rsidRPr="006A56BF">
        <w:rPr>
          <w:rFonts w:eastAsia="Times New Roman"/>
          <w:color w:val="auto"/>
          <w:sz w:val="24"/>
          <w:szCs w:val="24"/>
          <w:lang w:eastAsia="ru-RU"/>
        </w:rPr>
        <w:t>по московскому времени, по адресу организатора аукциона.</w:t>
      </w:r>
    </w:p>
    <w:p w:rsidR="006A56BF" w:rsidRPr="006A56BF" w:rsidRDefault="006A56BF" w:rsidP="006A56BF">
      <w:pPr>
        <w:spacing w:after="100" w:afterAutospacing="1"/>
        <w:ind w:firstLine="0"/>
        <w:jc w:val="left"/>
        <w:rPr>
          <w:rFonts w:eastAsia="Times New Roman"/>
          <w:color w:val="auto"/>
          <w:sz w:val="24"/>
          <w:szCs w:val="24"/>
          <w:lang w:eastAsia="ru-RU"/>
        </w:rPr>
      </w:pPr>
      <w:r w:rsidRPr="006A56BF">
        <w:rPr>
          <w:rFonts w:eastAsia="Times New Roman"/>
          <w:color w:val="auto"/>
          <w:sz w:val="24"/>
          <w:szCs w:val="24"/>
          <w:lang w:eastAsia="ru-RU"/>
        </w:rPr>
        <w:t>Администрация Борисовского района приглашает желающих принять участие в аукционе. Ознакомиться с полным пакетом документов, проектом договора аренды  земельного участка, получить иную информацию, желающие могут на официальной сайте торгов torgi.gov.ru и официальном сайте органов местного самоуправления муниципального района «Борисовский район» Белгородской области borisovka.info в сети Интернет или в отделе земельных и имущественных отношений администрации Борисовского района по адресу: Белгородская область, Борисовский район, п. Борисовка, пл. Ушакова, 2, каб. 40. тел. 8-47-(246)-5-39-78.</w:t>
      </w:r>
    </w:p>
    <w:p w:rsidR="000E7439" w:rsidRDefault="000E7439"/>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6BF"/>
    <w:rsid w:val="000E7439"/>
    <w:rsid w:val="000F18EE"/>
    <w:rsid w:val="00481BF9"/>
    <w:rsid w:val="006A56BF"/>
    <w:rsid w:val="008168AE"/>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439"/>
  </w:style>
  <w:style w:type="paragraph" w:styleId="1">
    <w:name w:val="heading 1"/>
    <w:basedOn w:val="a"/>
    <w:link w:val="10"/>
    <w:uiPriority w:val="9"/>
    <w:qFormat/>
    <w:rsid w:val="006A56BF"/>
    <w:pPr>
      <w:spacing w:before="100" w:beforeAutospacing="1" w:after="100" w:afterAutospacing="1"/>
      <w:ind w:firstLine="0"/>
      <w:jc w:val="left"/>
      <w:outlineLvl w:val="0"/>
    </w:pPr>
    <w:rPr>
      <w:rFonts w:eastAsia="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6BF"/>
    <w:rPr>
      <w:rFonts w:eastAsia="Times New Roman"/>
      <w:b/>
      <w:bCs/>
      <w:color w:val="auto"/>
      <w:kern w:val="36"/>
      <w:sz w:val="48"/>
      <w:szCs w:val="48"/>
      <w:lang w:eastAsia="ru-RU"/>
    </w:rPr>
  </w:style>
  <w:style w:type="paragraph" w:styleId="a3">
    <w:name w:val="Normal (Web)"/>
    <w:basedOn w:val="a"/>
    <w:uiPriority w:val="99"/>
    <w:semiHidden/>
    <w:unhideWhenUsed/>
    <w:rsid w:val="006A56BF"/>
    <w:pPr>
      <w:spacing w:before="100" w:beforeAutospacing="1" w:after="100" w:afterAutospacing="1"/>
      <w:ind w:firstLine="0"/>
      <w:jc w:val="left"/>
    </w:pPr>
    <w:rPr>
      <w:rFonts w:eastAsia="Times New Roman"/>
      <w:color w:val="auto"/>
      <w:sz w:val="24"/>
      <w:szCs w:val="24"/>
      <w:lang w:eastAsia="ru-RU"/>
    </w:rPr>
  </w:style>
  <w:style w:type="character" w:styleId="a4">
    <w:name w:val="Strong"/>
    <w:basedOn w:val="a0"/>
    <w:uiPriority w:val="22"/>
    <w:qFormat/>
    <w:rsid w:val="006A56BF"/>
    <w:rPr>
      <w:b/>
      <w:bCs/>
    </w:rPr>
  </w:style>
  <w:style w:type="character" w:styleId="a5">
    <w:name w:val="Hyperlink"/>
    <w:basedOn w:val="a0"/>
    <w:uiPriority w:val="99"/>
    <w:semiHidden/>
    <w:unhideWhenUsed/>
    <w:rsid w:val="006A56BF"/>
    <w:rPr>
      <w:color w:val="0000FF"/>
      <w:u w:val="single"/>
    </w:rPr>
  </w:style>
</w:styles>
</file>

<file path=word/webSettings.xml><?xml version="1.0" encoding="utf-8"?>
<w:webSettings xmlns:r="http://schemas.openxmlformats.org/officeDocument/2006/relationships" xmlns:w="http://schemas.openxmlformats.org/wordprocessingml/2006/main">
  <w:divs>
    <w:div w:id="942566325">
      <w:bodyDiv w:val="1"/>
      <w:marLeft w:val="0"/>
      <w:marRight w:val="0"/>
      <w:marTop w:val="0"/>
      <w:marBottom w:val="0"/>
      <w:divBdr>
        <w:top w:val="none" w:sz="0" w:space="0" w:color="auto"/>
        <w:left w:val="none" w:sz="0" w:space="0" w:color="auto"/>
        <w:bottom w:val="none" w:sz="0" w:space="0" w:color="auto"/>
        <w:right w:val="none" w:sz="0" w:space="0" w:color="auto"/>
      </w:divBdr>
      <w:divsChild>
        <w:div w:id="1047022355">
          <w:marLeft w:val="-225"/>
          <w:marRight w:val="-225"/>
          <w:marTop w:val="0"/>
          <w:marBottom w:val="0"/>
          <w:divBdr>
            <w:top w:val="none" w:sz="0" w:space="0" w:color="auto"/>
            <w:left w:val="none" w:sz="0" w:space="0" w:color="auto"/>
            <w:bottom w:val="none" w:sz="0" w:space="0" w:color="auto"/>
            <w:right w:val="none" w:sz="0" w:space="0" w:color="auto"/>
          </w:divBdr>
          <w:divsChild>
            <w:div w:id="1208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uzskoe.borisovka.info/" TargetMode="External"/><Relationship Id="rId5" Type="http://schemas.openxmlformats.org/officeDocument/2006/relationships/hyperlink" Target="http://krukovo.borisovka.info/" TargetMode="External"/><Relationship Id="rId4" Type="http://schemas.openxmlformats.org/officeDocument/2006/relationships/hyperlink" Target="https://okt-got.borisovk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2473</Words>
  <Characters>14099</Characters>
  <Application>Microsoft Office Word</Application>
  <DocSecurity>0</DocSecurity>
  <Lines>117</Lines>
  <Paragraphs>33</Paragraphs>
  <ScaleCrop>false</ScaleCrop>
  <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2</cp:revision>
  <dcterms:created xsi:type="dcterms:W3CDTF">2022-07-13T13:15:00Z</dcterms:created>
  <dcterms:modified xsi:type="dcterms:W3CDTF">2022-07-13T13:15:00Z</dcterms:modified>
</cp:coreProperties>
</file>