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EF0CD" w:themeColor="accent2" w:themeTint="33">
    <v:background id="_x0000_s1025" o:bwmode="white" fillcolor="#fef0cd [661]" o:targetscreensize="800,600">
      <v:fill color2="#fee29c [1301]" type="gradient"/>
    </v:background>
  </w:background>
  <w:body>
    <w:p w:rsidR="00310975" w:rsidRPr="00310975" w:rsidRDefault="00310975" w:rsidP="00310975">
      <w:pPr>
        <w:shd w:val="clear" w:color="auto" w:fill="F2F6FB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31097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История становления и развития воинского учета</w:t>
      </w:r>
    </w:p>
    <w:p w:rsidR="00C96450" w:rsidRPr="00310975" w:rsidRDefault="00C96450" w:rsidP="003109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975" w:rsidRPr="00310975" w:rsidRDefault="00310975" w:rsidP="008D00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75">
        <w:rPr>
          <w:rFonts w:ascii="Times New Roman" w:hAnsi="Times New Roman" w:cs="Times New Roman"/>
          <w:color w:val="000000" w:themeColor="text1"/>
          <w:sz w:val="28"/>
          <w:szCs w:val="28"/>
        </w:rPr>
        <w:t>Историю становления и развития воинского учета необходимо рассматривать через призму исторических фактов, которые касаются как самого воинского учета, так и складывающихся в данной области правоотношений. Также следует обратиться к понятию «воинский учет». Так, согласно Постановлению Правительства Российской Федерации от 27 ноября 2006 г. № 719 воинский учет обеспечивается «…государственной системой регистрации призывны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и мобилизационных ресурсов»</w:t>
      </w:r>
      <w:r w:rsidRPr="00310975">
        <w:rPr>
          <w:rFonts w:ascii="Times New Roman" w:hAnsi="Times New Roman" w:cs="Times New Roman"/>
          <w:color w:val="000000" w:themeColor="text1"/>
          <w:sz w:val="28"/>
          <w:szCs w:val="28"/>
        </w:rPr>
        <w:t>. Поэтому, исследуя воинский учет как государственную задачу, следует изучить его как составную часть всеобщего учета населения.</w:t>
      </w:r>
    </w:p>
    <w:p w:rsidR="00310975" w:rsidRPr="00310975" w:rsidRDefault="00310975" w:rsidP="008D00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75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в учете населения возникла в древние времена и была связана с политическими, экономическими и военными потребностями древних государств, которым требовалась информация о количестве людей, способных платить налоги или быть призванными в армию. Такие подсчеты производились по месту рождения.</w:t>
      </w:r>
    </w:p>
    <w:p w:rsidR="00310975" w:rsidRPr="00310975" w:rsidRDefault="00310975" w:rsidP="008D00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75">
        <w:rPr>
          <w:rFonts w:ascii="Times New Roman" w:hAnsi="Times New Roman" w:cs="Times New Roman"/>
          <w:color w:val="000000" w:themeColor="text1"/>
          <w:sz w:val="28"/>
          <w:szCs w:val="28"/>
        </w:rPr>
        <w:t>В средние века небольшие и разрозненные государства не проводили систематического подсчета населения на национальном уровне, за исключением чрезвычайных обстоятельств (например, эпидемий, голода, войн), после чего предпринимались попытки подсчета выжившего населения.</w:t>
      </w:r>
    </w:p>
    <w:p w:rsidR="00310975" w:rsidRPr="00310975" w:rsidRDefault="00310975" w:rsidP="008D00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75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 с общей регистрацией населения также проводилась регистрация граждан, которые могли быть задействованы для набора в вооруженные силы. Сегодня подобный учет принято называть «воинским учетом». В своем становлении он прошел длительный путь: от простого подсчета княжеских дружинников до гармоничной системы современности.</w:t>
      </w:r>
    </w:p>
    <w:p w:rsidR="00310975" w:rsidRPr="00310975" w:rsidRDefault="00310975" w:rsidP="008D00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75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развития российского государства назрела острая необходимость в улучшении воинского учета. Требовалось вести учет солдат: для этих целей велись специальные книги, в которых указывались данные об увольнении со службы, поощрении, наказании за проступки, о розысках беглых солдат и т.д. Для исполнения данных обязанностей сначала привлекались писари, а в последующем – должностные лица, которые владели грамотой и были способны рационально использовать человеческие ресурсы, что предполагало глубокие знания боевых и человеческих качеств.</w:t>
      </w:r>
    </w:p>
    <w:p w:rsidR="00310975" w:rsidRPr="00310975" w:rsidRDefault="00310975" w:rsidP="008D00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75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организационном отношении воинский учет развился во время создания в 1535 году Разрядного приказа («Разряда»), который был высшим органом военного командования, отвечающим за регистрацию военнослужащих, их службу и составление расчетов сил и средств, необходимых для каждой кампании. В «Разряде» (а в последующем и иных приказах) дьяками, то есть служащими приказа, велись книги записей распоряжений должностных лиц о ежегодных назначениях на военную, гражданскую и придворную службу. Данные книги явились по сути одними из первых документов Российского го</w:t>
      </w:r>
      <w:r w:rsidR="008D00D9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сударства по воинскому учету</w:t>
      </w:r>
      <w:r w:rsidRPr="003109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0975" w:rsidRPr="00310975" w:rsidRDefault="00310975" w:rsidP="008D00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75">
        <w:rPr>
          <w:rFonts w:ascii="Times New Roman" w:hAnsi="Times New Roman" w:cs="Times New Roman"/>
          <w:color w:val="000000" w:themeColor="text1"/>
          <w:sz w:val="28"/>
          <w:szCs w:val="28"/>
        </w:rPr>
        <w:t>Впоследствии, в 1555 г., было издано «Уложение о службе», в котором было установлено, что военная служба является обязательной и наследственной, а также определены служебные обязанности сословий и дворян.</w:t>
      </w:r>
    </w:p>
    <w:p w:rsidR="00310975" w:rsidRPr="00310975" w:rsidRDefault="00310975" w:rsidP="008D00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второй половине ХVII в. русское войско претерпело серьезные структурные изменения. При ведении войн с Речью Посполитой (1656-1667 гг.), Швецией (1656-1661 гг.) в России утвердился общегосударственный призыв «даточных людей» – крестьян и посадского населения (горожан). Продление военной службы на податные сословия, то есть на налогоплательщиков, стало острой необходимостью. Первая военная роспись </w:t>
      </w:r>
      <w:r w:rsidRPr="003109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была составлена 23 января 1661 года, что стало отправной точкой в вопросах комплектования, которые теперь решались в масштабах всей страны путем создания «смет» российских войск (учета и распределения между полками). Такие росписи длились до начала XVIII в.</w:t>
      </w:r>
    </w:p>
    <w:p w:rsidR="00310975" w:rsidRPr="00310975" w:rsidRDefault="00310975" w:rsidP="008D00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75">
        <w:rPr>
          <w:rFonts w:ascii="Times New Roman" w:hAnsi="Times New Roman" w:cs="Times New Roman"/>
          <w:color w:val="000000" w:themeColor="text1"/>
          <w:sz w:val="28"/>
          <w:szCs w:val="28"/>
        </w:rPr>
        <w:t>Впоследствии, в рамках проведенных Петром I военных реформ, была введена рекрутская система набора, которая позволила в короткие сроки создать регулярную армию и ввести единый порядок прохождения военной службы.</w:t>
      </w:r>
    </w:p>
    <w:p w:rsidR="00310975" w:rsidRPr="00310975" w:rsidRDefault="00310975" w:rsidP="008D00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75">
        <w:rPr>
          <w:rFonts w:ascii="Times New Roman" w:hAnsi="Times New Roman" w:cs="Times New Roman"/>
          <w:color w:val="000000" w:themeColor="text1"/>
          <w:sz w:val="28"/>
          <w:szCs w:val="28"/>
        </w:rPr>
        <w:t>В 1861-1881 гг. граф Дмитрий Алексеевич Милютин стал военным министром России. Он проводил регулярные военные реформы и заложил основы преобразования русской армии в массовую армию, соответствующую требованиям времени. После преобразований в соответствии с «Положением 1867 года» вместо архаичной и неупорядоченной организации военного министерства была создана гармоничная и четкая система военного управления, выразившаяся в создании главных управлений вместо существовавших ранее департаментов. Главные управления полностью отвечали за конкретный сектор. Так департамент Генерального штаба и инспекторский бы</w:t>
      </w:r>
      <w:r w:rsidR="008D00D9">
        <w:rPr>
          <w:rFonts w:ascii="Times New Roman" w:hAnsi="Times New Roman" w:cs="Times New Roman"/>
          <w:color w:val="000000" w:themeColor="text1"/>
          <w:sz w:val="28"/>
          <w:szCs w:val="28"/>
        </w:rPr>
        <w:t>ли объединены в главный штаб</w:t>
      </w:r>
      <w:r w:rsidRPr="003109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0975" w:rsidRPr="00310975" w:rsidRDefault="00310975" w:rsidP="008D00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75">
        <w:rPr>
          <w:rFonts w:ascii="Times New Roman" w:hAnsi="Times New Roman" w:cs="Times New Roman"/>
          <w:color w:val="000000" w:themeColor="text1"/>
          <w:sz w:val="28"/>
          <w:szCs w:val="28"/>
        </w:rPr>
        <w:t>В то же время на местах создавались военные округа. Вся территория России была разделена на 15 военных округов. Знаменательным событием того времени стала разработка и принятие Закона «О всеобщей воинской повинности». Идея всеобщей воинской повинности, встретившая ожесточенное сопротивление реакционных кругов, была высказана Д.А. Милютиным еще в 1862 году.</w:t>
      </w:r>
    </w:p>
    <w:p w:rsidR="00310975" w:rsidRPr="00310975" w:rsidRDefault="00310975" w:rsidP="008D00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75">
        <w:rPr>
          <w:rFonts w:ascii="Times New Roman" w:hAnsi="Times New Roman" w:cs="Times New Roman"/>
          <w:color w:val="000000" w:themeColor="text1"/>
          <w:sz w:val="28"/>
          <w:szCs w:val="28"/>
        </w:rPr>
        <w:t>1 января 1874 г. в России был издан Устав «О воинской повинности», согласно которому все мужское население, достигшее 20-летнего возраста, должно было проходить военную службу. Кроме того, данным актом было установлено, что за организацию набора в уездах отвечали уездные по воинским повинности присутствия, а в губерниях – губернские по воинским повинности присутствия, в крупных городах – присутствия на правах уездных. В этот же время внедряется понятие «призывного участка».</w:t>
      </w:r>
    </w:p>
    <w:p w:rsidR="00310975" w:rsidRPr="00310975" w:rsidRDefault="00310975" w:rsidP="008D00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75">
        <w:rPr>
          <w:rFonts w:ascii="Times New Roman" w:hAnsi="Times New Roman" w:cs="Times New Roman"/>
          <w:color w:val="000000" w:themeColor="text1"/>
          <w:sz w:val="28"/>
          <w:szCs w:val="28"/>
        </w:rPr>
        <w:t>В конце января 1918 года Всероссийская коллегия по формированию Красной Армии вырабатывает и опубликовывает инструкцию Советам по созданию Красной Армии. Она положила основу организации местных органов военного управления. К марту 1918 г. во всех губерниях страны были созданы губернские, уездные и значительная часть волостных военных отделов, просуществовавших до лета 1918 г., то есть до конца комплектования Красной Арм</w:t>
      </w:r>
      <w:r w:rsidR="008D00D9">
        <w:rPr>
          <w:rFonts w:ascii="Times New Roman" w:hAnsi="Times New Roman" w:cs="Times New Roman"/>
          <w:color w:val="000000" w:themeColor="text1"/>
          <w:sz w:val="28"/>
          <w:szCs w:val="28"/>
        </w:rPr>
        <w:t>ии по добровольному принципу</w:t>
      </w:r>
      <w:r w:rsidRPr="003109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0975" w:rsidRPr="00310975" w:rsidRDefault="00310975" w:rsidP="008D00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75">
        <w:rPr>
          <w:rFonts w:ascii="Times New Roman" w:hAnsi="Times New Roman" w:cs="Times New Roman"/>
          <w:color w:val="000000" w:themeColor="text1"/>
          <w:sz w:val="28"/>
          <w:szCs w:val="28"/>
        </w:rPr>
        <w:t>При переходе к регулярной армии на основе обязательной военной службы большое значение имел Декрет Совета народных депутатов от 29 июля 1918 года «О принятии на учет годных к военной службе граждан в возрасте от 18-40 лет». В то же время было введено «временное руководство» для учета лиц, обязанных нести военную службу.</w:t>
      </w:r>
    </w:p>
    <w:p w:rsidR="00310975" w:rsidRPr="00310975" w:rsidRDefault="00310975" w:rsidP="008D00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окончания гражданской войны военные комиссариаты были резко сокращены. Во время военной реформы 1924-1925 гг. губернские и областные военные комиссариаты преобразованы в корпусные, дивизионные, областные и районные территориальные округа. Без изменений остались только уездные военные комиссариаты с теми же функциями военно-учетного аппарата, с правами военных отделов уездных исполкомов и подчинением их управлениям территориальных округов. В результате реорганизации сеть районных военных комиссариатов увеличилась более чем в три раза. </w:t>
      </w:r>
      <w:r w:rsidRPr="003109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1939 году был принят Закон СССР «О всеобщей воинской обязанности», значительно улучшивший систему учета лиц, несущих военную службу, и организацию их призыва, а также укрепил их связи с органами местной власти.</w:t>
      </w:r>
    </w:p>
    <w:p w:rsidR="00310975" w:rsidRPr="00310975" w:rsidRDefault="00310975" w:rsidP="008D00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75">
        <w:rPr>
          <w:rFonts w:ascii="Times New Roman" w:hAnsi="Times New Roman" w:cs="Times New Roman"/>
          <w:color w:val="000000" w:themeColor="text1"/>
          <w:sz w:val="28"/>
          <w:szCs w:val="28"/>
        </w:rPr>
        <w:t>Система советского государственного аппарата в центре и на местах, сложившаяся в 1941 году, в значительной степени сохранилась во время войны. Так, мобилизация в рядах Красной Армии резко сократила количество рабочих и служащих. В этот период войны остро встал вопрос о нехватке рабочих рук, в связи с чем 13 февраля 1942 года Президиум Верховного Совета СССР издал Указ «О мобилизации на период военного времени трудоспособного городского населения для работы на производстве и строительстве». В соответствии с ним, мобилизации подлежали мужчины – от 16 до 55 лет,</w:t>
      </w:r>
      <w:r w:rsidR="008D0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женщины – от 16 до 45 лет</w:t>
      </w:r>
      <w:r w:rsidRPr="003109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0975" w:rsidRPr="00310975" w:rsidRDefault="00310975" w:rsidP="008D00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75">
        <w:rPr>
          <w:rFonts w:ascii="Times New Roman" w:hAnsi="Times New Roman" w:cs="Times New Roman"/>
          <w:color w:val="000000" w:themeColor="text1"/>
          <w:sz w:val="28"/>
          <w:szCs w:val="28"/>
        </w:rPr>
        <w:t>В то же время изменилась система учета военнообязанных лиц. Новый порядок воинского учета увязан: в городах – с паспортной системой, в сельской местности – с домовыми книгами. Военный учет в городах поручен отделениям полиции, а в сельской местности – сельским и поселковым советам. Привлечение МВД к военному учету лиц, которые должны нести военную службу, по сути, было возвращением к дореволюционной системе учета, то есть произошло разделение функций.</w:t>
      </w:r>
    </w:p>
    <w:p w:rsidR="00310975" w:rsidRPr="00310975" w:rsidRDefault="00310975" w:rsidP="008D00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75">
        <w:rPr>
          <w:rFonts w:ascii="Times New Roman" w:hAnsi="Times New Roman" w:cs="Times New Roman"/>
          <w:color w:val="000000" w:themeColor="text1"/>
          <w:sz w:val="28"/>
          <w:szCs w:val="28"/>
        </w:rPr>
        <w:t>Такая система воинского учета просуществовала до 12 октября 1967 года, когда был принят Закон СССР «О всеобщей воинской обязанности». Положениями данного Закона было установлено, что воинский учет проводился в целях организации обучения и переподготовки лиц, подлежащих военной службе; выявления призывных контингентов, определения их количественного и качественного состава; содействия систематическому призыву в Вооруженные силы СССР. Персональный учет проводился районными (городскими) военными комиссариатами.</w:t>
      </w:r>
    </w:p>
    <w:p w:rsidR="00310975" w:rsidRPr="00310975" w:rsidRDefault="00310975" w:rsidP="008D00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75">
        <w:rPr>
          <w:rFonts w:ascii="Times New Roman" w:hAnsi="Times New Roman" w:cs="Times New Roman"/>
          <w:color w:val="000000" w:themeColor="text1"/>
          <w:sz w:val="28"/>
          <w:szCs w:val="28"/>
        </w:rPr>
        <w:t>После распада СССР на ряд независимых государств, Закон СССР «О всеобщей воинской обязанности» не отвечал потребностям России, поэтому 11 февраля 1993 года был принят Закон Российской Федерации «О воинской о</w:t>
      </w:r>
      <w:r w:rsidR="008D00D9">
        <w:rPr>
          <w:rFonts w:ascii="Times New Roman" w:hAnsi="Times New Roman" w:cs="Times New Roman"/>
          <w:color w:val="000000" w:themeColor="text1"/>
          <w:sz w:val="28"/>
          <w:szCs w:val="28"/>
        </w:rPr>
        <w:t>бязанности и военной службе»</w:t>
      </w:r>
      <w:r w:rsidRPr="00310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через несколько лет – 28 марта 1998 года – Федеральный закон «О воинской </w:t>
      </w:r>
      <w:r w:rsidR="008D00D9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 и военной службе»</w:t>
      </w:r>
      <w:r w:rsidRPr="00310975">
        <w:rPr>
          <w:rFonts w:ascii="Times New Roman" w:hAnsi="Times New Roman" w:cs="Times New Roman"/>
          <w:color w:val="000000" w:themeColor="text1"/>
          <w:sz w:val="28"/>
          <w:szCs w:val="28"/>
        </w:rPr>
        <w:t>. Второй раздел закона целиком посвящен воинскому учету. В соответствии с ним «воинский учет граждан осуществляется по месту их жительства военными комиссариатами. В населенных пунктах, где нет военных комиссариатов, первичный воинский учет осуществляется орган</w:t>
      </w:r>
      <w:r w:rsidR="008D00D9">
        <w:rPr>
          <w:rFonts w:ascii="Times New Roman" w:hAnsi="Times New Roman" w:cs="Times New Roman"/>
          <w:color w:val="000000" w:themeColor="text1"/>
          <w:sz w:val="28"/>
          <w:szCs w:val="28"/>
        </w:rPr>
        <w:t>ами местного самоуправления»</w:t>
      </w:r>
      <w:r w:rsidRPr="003109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0975" w:rsidRPr="00310975" w:rsidRDefault="00310975" w:rsidP="003109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975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за долгое время, в зависимости от политической, экономической и социальной ситуации в государстве, законодательство в области воинского учета претерпело множество изменений.</w:t>
      </w:r>
    </w:p>
    <w:p w:rsidR="00310975" w:rsidRPr="008D00D9" w:rsidRDefault="00310975" w:rsidP="003109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10975" w:rsidRPr="008D00D9" w:rsidSect="008D00D9">
      <w:headerReference w:type="default" r:id="rId7"/>
      <w:pgSz w:w="11906" w:h="16838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DCB" w:rsidRDefault="00BB3DCB" w:rsidP="008D00D9">
      <w:pPr>
        <w:spacing w:after="0" w:line="240" w:lineRule="auto"/>
      </w:pPr>
      <w:r>
        <w:separator/>
      </w:r>
    </w:p>
  </w:endnote>
  <w:endnote w:type="continuationSeparator" w:id="1">
    <w:p w:rsidR="00BB3DCB" w:rsidRDefault="00BB3DCB" w:rsidP="008D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DCB" w:rsidRDefault="00BB3DCB" w:rsidP="008D00D9">
      <w:pPr>
        <w:spacing w:after="0" w:line="240" w:lineRule="auto"/>
      </w:pPr>
      <w:r>
        <w:separator/>
      </w:r>
    </w:p>
  </w:footnote>
  <w:footnote w:type="continuationSeparator" w:id="1">
    <w:p w:rsidR="00BB3DCB" w:rsidRDefault="00BB3DCB" w:rsidP="008D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8470"/>
      <w:docPartObj>
        <w:docPartGallery w:val="Page Numbers (Top of Page)"/>
        <w:docPartUnique/>
      </w:docPartObj>
    </w:sdtPr>
    <w:sdtContent>
      <w:p w:rsidR="008D00D9" w:rsidRDefault="008D00D9">
        <w:pPr>
          <w:pStyle w:val="a3"/>
          <w:jc w:val="center"/>
        </w:pPr>
        <w:fldSimple w:instr=" PAGE   \* MERGEFORMAT ">
          <w:r w:rsidR="002F7819">
            <w:rPr>
              <w:noProof/>
            </w:rPr>
            <w:t>2</w:t>
          </w:r>
        </w:fldSimple>
      </w:p>
    </w:sdtContent>
  </w:sdt>
  <w:p w:rsidR="008D00D9" w:rsidRDefault="008D00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975"/>
    <w:rsid w:val="002F7819"/>
    <w:rsid w:val="00310975"/>
    <w:rsid w:val="008D00D9"/>
    <w:rsid w:val="00962A03"/>
    <w:rsid w:val="00BB3DCB"/>
    <w:rsid w:val="00C9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50"/>
  </w:style>
  <w:style w:type="paragraph" w:styleId="1">
    <w:name w:val="heading 1"/>
    <w:basedOn w:val="a"/>
    <w:link w:val="10"/>
    <w:uiPriority w:val="9"/>
    <w:qFormat/>
    <w:rsid w:val="00310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9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8D0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0D9"/>
  </w:style>
  <w:style w:type="paragraph" w:styleId="a5">
    <w:name w:val="footer"/>
    <w:basedOn w:val="a"/>
    <w:link w:val="a6"/>
    <w:uiPriority w:val="99"/>
    <w:semiHidden/>
    <w:unhideWhenUsed/>
    <w:rsid w:val="008D0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0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101F-3D55-4B05-8B3D-D3B98FAE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</dc:creator>
  <cp:keywords/>
  <dc:description/>
  <cp:lastModifiedBy>Mob</cp:lastModifiedBy>
  <cp:revision>4</cp:revision>
  <dcterms:created xsi:type="dcterms:W3CDTF">2023-11-27T13:01:00Z</dcterms:created>
  <dcterms:modified xsi:type="dcterms:W3CDTF">2023-11-28T07:42:00Z</dcterms:modified>
</cp:coreProperties>
</file>