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7" w:rsidRPr="00C86A7D" w:rsidRDefault="00E57087" w:rsidP="00C86A7D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b/>
          <w:i/>
          <w:caps/>
          <w:kern w:val="36"/>
          <w:sz w:val="40"/>
          <w:szCs w:val="40"/>
          <w:lang w:eastAsia="ru-RU"/>
        </w:rPr>
      </w:pPr>
      <w:r w:rsidRPr="00C86A7D">
        <w:rPr>
          <w:rFonts w:ascii="inherit" w:eastAsia="Times New Roman" w:hAnsi="inherit" w:cs="Times New Roman"/>
          <w:b/>
          <w:i/>
          <w:caps/>
          <w:kern w:val="36"/>
          <w:sz w:val="40"/>
          <w:szCs w:val="40"/>
          <w:lang w:eastAsia="ru-RU"/>
        </w:rPr>
        <w:t>ОБУЧАЮЩИЙ СЕМИНАР ПО ВОПРОСАМ ГОСУДАРСТВЕННО-ЧАСТНОГО ПАРТНЕРСТВА</w:t>
      </w:r>
    </w:p>
    <w:p w:rsidR="00E57087" w:rsidRPr="00E57087" w:rsidRDefault="00E57087" w:rsidP="00E57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3BEBE5" wp14:editId="3DD59D10">
                <wp:extent cx="304800" cy="304800"/>
                <wp:effectExtent l="0" t="0" r="0" b="0"/>
                <wp:docPr id="4" name="AutoShape 6" descr="http://minecprom.ru/media/cache/f2/6b/f26b7658f41b10f4e47a930fe5a52c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minecprom.ru/media/cache/f2/6b/f26b7658f41b10f4e47a930fe5a52c8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9y1w7+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E57087" w:rsidRPr="00E57087" w:rsidRDefault="00E57087" w:rsidP="00E570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ноября 2023 года сотрудники администрации </w:t>
      </w:r>
      <w:r w:rsidR="00C8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Борисовского района п</w:t>
      </w:r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риняли участие в обучающем семинаре, проведенном в режиме видеоконференции министерством экономического развития и промышленности Белгородской области для муниципальных служащих по вопросу применения новой методики формирования Рейтинга по уровню развития сферы государственно-частного партнерства в муниципальных образованиях Белгородской области, утвержденной приказом министерства от 13 июня 2023 года № 207-пр. </w:t>
      </w:r>
      <w:proofErr w:type="gramEnd"/>
    </w:p>
    <w:p w:rsidR="00E57087" w:rsidRPr="00E57087" w:rsidRDefault="00E57087" w:rsidP="00E570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Указанный рейтинг ежегодно формируется в Белгородской области с 2019 года. В целях стимулирования органов местного самоуправления к более активному использованию механизмов ГЧП для привлечения частных инвестиций в развитие инфраструктуры, а также в соответствии с требованиями Минэкономразвития России в этом году методика регионального рейтинга была изменена.</w:t>
      </w:r>
    </w:p>
    <w:p w:rsidR="00C86A7D" w:rsidRDefault="00C86A7D" w:rsidP="00E570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2BEE85B3" wp14:editId="788BE583">
            <wp:extent cx="4976442" cy="3400425"/>
            <wp:effectExtent l="0" t="0" r="0" b="0"/>
            <wp:docPr id="1" name="Рисунок 1" descr="C:\Users\econom\Desktop\Из почты\IMG_20231101_1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\Desktop\Из почты\IMG_20231101_100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20" cy="34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7087" w:rsidRPr="00E57087" w:rsidRDefault="00E57087" w:rsidP="00E570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семинара заместитель начальника отдела оценки регулирующего воздействия, государственно-частного партнерства и инновационной деятельности департамента инвестиций и инноваций Елена Анатольевна </w:t>
      </w:r>
      <w:proofErr w:type="spellStart"/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Брынцева</w:t>
      </w:r>
      <w:proofErr w:type="spellEnd"/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рассказала о новом подходе к оценке при расчете рейтинга – увеличению значимости динамики и опыта реализации проектов. Также обратила внимание участников мероприятия на актуальные требования к </w:t>
      </w:r>
      <w:r w:rsidRPr="00E57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уровню развития нормативно-институциональной среды, в том числе на необходимость разработки правовых актов и оформления страницы МЧП на информационных ресурсах муниципальных образований.Новая методика будет применена при определении уровня развития сферы ГЧП в муниципальных образованиях области по итогам 2023 года.</w:t>
      </w:r>
    </w:p>
    <w:p w:rsidR="009A43C4" w:rsidRPr="00E57087" w:rsidRDefault="00C86A7D">
      <w:pPr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2185DB" wp14:editId="3D190264">
                <wp:extent cx="304800" cy="304800"/>
                <wp:effectExtent l="0" t="0" r="0" b="0"/>
                <wp:docPr id="2" name="AutoShape 2" descr="IMG_20231101_1004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IMG_20231101_10043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TGPBcsCAADX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A43C4" w:rsidRPr="00E5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E"/>
    <w:rsid w:val="00556C9E"/>
    <w:rsid w:val="009A43C4"/>
    <w:rsid w:val="00C86A7D"/>
    <w:rsid w:val="00E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53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8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econom</cp:lastModifiedBy>
  <cp:revision>3</cp:revision>
  <dcterms:created xsi:type="dcterms:W3CDTF">2023-11-16T07:25:00Z</dcterms:created>
  <dcterms:modified xsi:type="dcterms:W3CDTF">2024-04-11T07:59:00Z</dcterms:modified>
</cp:coreProperties>
</file>