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5B" w:rsidRDefault="00ED1F5B" w:rsidP="00ED1F5B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Обязательная маркировка отдельных видов </w:t>
      </w:r>
      <w:proofErr w:type="spellStart"/>
      <w:proofErr w:type="gramStart"/>
      <w:r>
        <w:rPr>
          <w:b/>
          <w:color w:val="000000"/>
          <w:sz w:val="28"/>
          <w:szCs w:val="28"/>
        </w:rPr>
        <w:t>никотиносодержащей</w:t>
      </w:r>
      <w:proofErr w:type="spellEnd"/>
      <w:r>
        <w:rPr>
          <w:b/>
          <w:color w:val="000000"/>
          <w:sz w:val="28"/>
          <w:szCs w:val="28"/>
        </w:rPr>
        <w:t xml:space="preserve">  продукции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ED1F5B" w:rsidRDefault="00ED1F5B" w:rsidP="00ED1F5B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D1F5B" w:rsidRDefault="00ED1F5B" w:rsidP="00ED1F5B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15 декабря 2022 года введена обязательная маркировка отдельных видов </w:t>
      </w:r>
      <w:proofErr w:type="spellStart"/>
      <w:r>
        <w:rPr>
          <w:color w:val="000000"/>
          <w:sz w:val="28"/>
          <w:szCs w:val="28"/>
        </w:rPr>
        <w:t>никотиносодержащей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безникотиновой</w:t>
      </w:r>
      <w:proofErr w:type="spellEnd"/>
      <w:r>
        <w:rPr>
          <w:color w:val="000000"/>
          <w:sz w:val="28"/>
          <w:szCs w:val="28"/>
        </w:rPr>
        <w:t xml:space="preserve"> продукции, в том числе маркировка жидкостей для электронных систем доставки никотина, продающиеся в картриджах, капсулах, а также в составе одноразовых электронных сигарет.</w:t>
      </w:r>
    </w:p>
    <w:p w:rsidR="00ED1F5B" w:rsidRDefault="00ED1F5B" w:rsidP="00ED1F5B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Соответствующие требования введены Постановлением Правительства РФ от 30 ноября 2022 № 2178 «О внесении изменений в некоторые акты Правительства Российской Федерации в части введения обязательной маркировки отдельных видов </w:t>
      </w:r>
      <w:proofErr w:type="spellStart"/>
      <w:r>
        <w:rPr>
          <w:color w:val="000000"/>
          <w:sz w:val="28"/>
          <w:szCs w:val="28"/>
        </w:rPr>
        <w:t>никотинсодержащих</w:t>
      </w:r>
      <w:proofErr w:type="spellEnd"/>
      <w:r>
        <w:rPr>
          <w:color w:val="000000"/>
          <w:sz w:val="28"/>
          <w:szCs w:val="28"/>
        </w:rPr>
        <w:t xml:space="preserve"> жидкостей средствами идентификации».</w:t>
      </w:r>
    </w:p>
    <w:p w:rsidR="00ED1F5B" w:rsidRDefault="00ED1F5B" w:rsidP="00ED1F5B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предусмотрена подача производителями и импортерами </w:t>
      </w:r>
      <w:proofErr w:type="spellStart"/>
      <w:r>
        <w:rPr>
          <w:color w:val="000000"/>
          <w:sz w:val="28"/>
          <w:szCs w:val="28"/>
        </w:rPr>
        <w:t>никотинсодержащей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безникотиновой</w:t>
      </w:r>
      <w:proofErr w:type="spellEnd"/>
      <w:r>
        <w:rPr>
          <w:color w:val="000000"/>
          <w:sz w:val="28"/>
          <w:szCs w:val="28"/>
        </w:rPr>
        <w:t xml:space="preserve"> продукции заявления о регистрации в информационную систему мониторинга начиная с 15 декабря 2022 года, для организаций оптовой торговли заявления в информационную систему мониторинга подаются с 1 марта 2023 года. </w:t>
      </w:r>
    </w:p>
    <w:p w:rsidR="00ED1F5B" w:rsidRDefault="00ED1F5B" w:rsidP="00ED1F5B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 декабря 2023 года возможно маркировать остатки продукции, находившейся в обороте по состоянию на 15 декабря 2022 года, в порядке, установленном для маркировки остатков табачной продукции.</w:t>
      </w:r>
    </w:p>
    <w:p w:rsidR="00ED1F5B" w:rsidRDefault="00ED1F5B" w:rsidP="00ED1F5B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Оптовый оборот немаркированной продукции допускается до 1 апреля 2023 года, а розничная продажа - до 1 декабря 2023 года.</w:t>
      </w:r>
    </w:p>
    <w:p w:rsidR="00ED1F5B" w:rsidRDefault="00ED1F5B" w:rsidP="00ED1F5B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реализацию немаркированной табачной продукции установлена административная ответственность по ч.4 ст. 15.12 КоАП РФ.</w:t>
      </w:r>
    </w:p>
    <w:p w:rsidR="00342B23" w:rsidRDefault="00342B23"/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1A"/>
    <w:rsid w:val="0031261A"/>
    <w:rsid w:val="00342B23"/>
    <w:rsid w:val="00E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0647"/>
  <w15:chartTrackingRefBased/>
  <w15:docId w15:val="{157EE109-D275-420E-B686-59527CE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D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2023-02-10T08:48:00Z</dcterms:created>
  <dcterms:modified xsi:type="dcterms:W3CDTF">2023-02-10T08:49:00Z</dcterms:modified>
</cp:coreProperties>
</file>