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DB4F" w14:textId="77777777" w:rsidR="00515513" w:rsidRDefault="00515513" w:rsidP="0051551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Hlk192071773"/>
      <w:r>
        <w:rPr>
          <w:b/>
          <w:color w:val="000000"/>
          <w:sz w:val="28"/>
          <w:szCs w:val="28"/>
          <w:shd w:val="clear" w:color="auto" w:fill="FFFFFF"/>
        </w:rPr>
        <w:t>Ответственность за уклонение от оформления трудовых отношений</w:t>
      </w:r>
    </w:p>
    <w:p w14:paraId="65EF2D67" w14:textId="77777777" w:rsidR="00515513" w:rsidRDefault="00515513" w:rsidP="00515513">
      <w:pPr>
        <w:ind w:firstLine="709"/>
        <w:jc w:val="both"/>
        <w:rPr>
          <w:b/>
          <w:bCs/>
          <w:sz w:val="28"/>
          <w:szCs w:val="28"/>
        </w:rPr>
      </w:pPr>
    </w:p>
    <w:p w14:paraId="23ADC21B" w14:textId="77777777" w:rsidR="00515513" w:rsidRDefault="00515513" w:rsidP="00515513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Статьей 15 Трудового кодекса Российской Федерации установлен запрет на заключение гражданско-правовых договоров, фактически регулирующих трудовые отношения между работником и работодателем.</w:t>
      </w:r>
    </w:p>
    <w:p w14:paraId="5BFC38AF" w14:textId="77777777" w:rsidR="00515513" w:rsidRDefault="00515513" w:rsidP="00515513">
      <w:pPr>
        <w:suppressAutoHyphens/>
        <w:ind w:firstLine="709"/>
        <w:jc w:val="both"/>
        <w:rPr>
          <w:sz w:val="28"/>
        </w:rPr>
      </w:pPr>
      <w:r>
        <w:rPr>
          <w:sz w:val="28"/>
        </w:rPr>
        <w:t>Трудовой договор заключается в письменной форме в 2 экземплярах, один из которых хранится у работодателя, второй – у работника. Также действующим законодательством предусмотрена возможность заключения кадровых документов, в том числе трудовых договоров, в электронном виде путем подписания их электронной подписью. В трудовом договоре указываются обязательные условия, предусмотренные ст. 57 Трудового кодекса Российской Федерации.</w:t>
      </w:r>
    </w:p>
    <w:p w14:paraId="76177839" w14:textId="77777777" w:rsidR="00515513" w:rsidRDefault="00515513" w:rsidP="00515513">
      <w:pPr>
        <w:suppressAutoHyphens/>
        <w:ind w:firstLine="709"/>
        <w:jc w:val="both"/>
        <w:rPr>
          <w:sz w:val="28"/>
        </w:rPr>
      </w:pPr>
      <w:r>
        <w:rPr>
          <w:sz w:val="28"/>
        </w:rPr>
        <w:t>При этом если трудовой договор не был оформлен надлежащим образом, но при этом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форме.</w:t>
      </w:r>
    </w:p>
    <w:p w14:paraId="7D6C1D10" w14:textId="77777777" w:rsidR="00515513" w:rsidRDefault="00515513" w:rsidP="00515513">
      <w:pPr>
        <w:suppressAutoHyphens/>
        <w:ind w:firstLine="709"/>
        <w:jc w:val="both"/>
        <w:rPr>
          <w:sz w:val="28"/>
        </w:rPr>
      </w:pPr>
      <w:r>
        <w:rPr>
          <w:sz w:val="28"/>
        </w:rPr>
        <w:t>Уклонение от оформления трудового договора или его ненадлежащее оформление, а также заключение в нарушение требований ч. 2 ст. 15 ТК РФ гражданско-правового договора, фактически регулирующего трудовые отношения между работником и работодателем, является административным правонарушением, ответственность за которое предусмотрена ч. 4 ст. 5.27 КоАП РФ.</w:t>
      </w:r>
    </w:p>
    <w:p w14:paraId="37A3E07B" w14:textId="77777777" w:rsidR="00515513" w:rsidRDefault="00515513" w:rsidP="00515513">
      <w:pPr>
        <w:suppressAutoHyphens/>
        <w:ind w:firstLine="709"/>
        <w:jc w:val="both"/>
        <w:rPr>
          <w:sz w:val="28"/>
        </w:rPr>
      </w:pPr>
      <w:r>
        <w:rPr>
          <w:sz w:val="28"/>
        </w:rPr>
        <w:t>За совершение данного правонарушения предусмотрено наказание в виде административного штрафа, размер которого для должностных лиц составляет от 10 тысяч до 20 тысяч рублей, для индивидуальных предпринимателей – от 5 тысяч до 10 тысяч рублей, для юридических лиц – от 50 тысяч до 100 тысяч рублей.</w:t>
      </w:r>
    </w:p>
    <w:bookmarkEnd w:id="0"/>
    <w:p w14:paraId="24E7974B" w14:textId="77777777" w:rsidR="00515513" w:rsidRDefault="00515513" w:rsidP="0051551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F7411E3" w14:textId="77777777" w:rsidR="00536A6A" w:rsidRPr="00515513" w:rsidRDefault="00536A6A" w:rsidP="00515513">
      <w:bookmarkStart w:id="1" w:name="_GoBack"/>
      <w:bookmarkEnd w:id="1"/>
    </w:p>
    <w:sectPr w:rsidR="00536A6A" w:rsidRPr="005155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15513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