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3" w:rsidRPr="007670A3" w:rsidRDefault="007670A3" w:rsidP="007670A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670A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ПРИНЯТ ФЕДЕРАЛЬНЫЙ ЗАКОН, НАПРАВЛЕННЫЙ НА РЕГУЛИРОВАНИЕ ПРАВООТНОШЕНИЙ В СФЕРЕ ПРОИЗВОДСТВА, ОБОРОТА И ПОТРЕБЛЕНИЯ ПРОДУКЦИИ ВИНОГРАДАРСТВА И ВИНОДЕЛИЯ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>Закон устанавливает правовые, организационные, технологические и экономические основы в области производства, оборота и потребления продукции виноградарства и винодельческой продукции, правовое положение субъектов виноградарства и виноделия и др.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>В частности, законом: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>- определены понятия «контрафактной винодельческой продукции», «</w:t>
      </w:r>
      <w:proofErr w:type="spellStart"/>
      <w:r w:rsidRPr="007670A3">
        <w:rPr>
          <w:rFonts w:eastAsia="Times New Roman"/>
          <w:color w:val="auto"/>
          <w:sz w:val="24"/>
          <w:szCs w:val="24"/>
          <w:lang w:eastAsia="ru-RU"/>
        </w:rPr>
        <w:t>микровиноделия</w:t>
      </w:r>
      <w:proofErr w:type="spellEnd"/>
      <w:r w:rsidRPr="007670A3">
        <w:rPr>
          <w:rFonts w:eastAsia="Times New Roman"/>
          <w:color w:val="auto"/>
          <w:sz w:val="24"/>
          <w:szCs w:val="24"/>
          <w:lang w:eastAsia="ru-RU"/>
        </w:rPr>
        <w:t>», «недоброкачественной винодельческой продукции» и многие другие;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 xml:space="preserve">- установлены требования к определению и учету </w:t>
      </w:r>
      <w:proofErr w:type="spellStart"/>
      <w:r w:rsidRPr="007670A3">
        <w:rPr>
          <w:rFonts w:eastAsia="Times New Roman"/>
          <w:color w:val="auto"/>
          <w:sz w:val="24"/>
          <w:szCs w:val="24"/>
          <w:lang w:eastAsia="ru-RU"/>
        </w:rPr>
        <w:t>виноградопригодных</w:t>
      </w:r>
      <w:proofErr w:type="spellEnd"/>
      <w:r w:rsidRPr="007670A3">
        <w:rPr>
          <w:rFonts w:eastAsia="Times New Roman"/>
          <w:color w:val="auto"/>
          <w:sz w:val="24"/>
          <w:szCs w:val="24"/>
          <w:lang w:eastAsia="ru-RU"/>
        </w:rPr>
        <w:t xml:space="preserve"> земель;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>- предусмотрена классификация отдельных видов винодельческой продукции;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>- введена российская национальная система защиты вина по географическому указанию и наименованию места происхождения;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 xml:space="preserve">- определен порядок осуществления государственного контроля и надзора и общественного </w:t>
      </w:r>
      <w:proofErr w:type="gramStart"/>
      <w:r w:rsidRPr="007670A3">
        <w:rPr>
          <w:rFonts w:eastAsia="Times New Roman"/>
          <w:color w:val="auto"/>
          <w:sz w:val="24"/>
          <w:szCs w:val="24"/>
          <w:lang w:eastAsia="ru-RU"/>
        </w:rPr>
        <w:t>контроля за</w:t>
      </w:r>
      <w:proofErr w:type="gramEnd"/>
      <w:r w:rsidRPr="007670A3">
        <w:rPr>
          <w:rFonts w:eastAsia="Times New Roman"/>
          <w:color w:val="auto"/>
          <w:sz w:val="24"/>
          <w:szCs w:val="24"/>
          <w:lang w:eastAsia="ru-RU"/>
        </w:rPr>
        <w:t xml:space="preserve"> соблюдением законодательства в области виноградарства.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>Закон вступает в силу по истечении 180 дней после дня его официального опубликования (26.06.2020).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b/>
          <w:bCs/>
          <w:color w:val="auto"/>
          <w:sz w:val="24"/>
          <w:szCs w:val="24"/>
          <w:lang w:eastAsia="ru-RU"/>
        </w:rPr>
        <w:t>Борисовского района</w:t>
      </w:r>
    </w:p>
    <w:p w:rsidR="007670A3" w:rsidRPr="007670A3" w:rsidRDefault="007670A3" w:rsidP="007670A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670A3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A3"/>
    <w:rsid w:val="000E7439"/>
    <w:rsid w:val="00481BF9"/>
    <w:rsid w:val="005B1157"/>
    <w:rsid w:val="007670A3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670A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0A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0A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2022-07-25T07:36:00Z</dcterms:created>
  <dcterms:modified xsi:type="dcterms:W3CDTF">2022-07-25T07:36:00Z</dcterms:modified>
</cp:coreProperties>
</file>