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05D" w:rsidRPr="00F51143" w:rsidRDefault="00F51143" w:rsidP="00F51143">
      <w:pPr>
        <w:spacing w:after="0" w:line="240" w:lineRule="auto"/>
        <w:jc w:val="center"/>
        <w:rPr>
          <w:rStyle w:val="lpj2f9j"/>
          <w:rFonts w:ascii="Times New Roman" w:hAnsi="Times New Roman" w:cs="Times New Roman"/>
          <w:b/>
          <w:sz w:val="28"/>
          <w:szCs w:val="28"/>
        </w:rPr>
      </w:pPr>
      <w:r w:rsidRPr="00F51143">
        <w:rPr>
          <w:rStyle w:val="lpj2f9j"/>
          <w:rFonts w:ascii="Times New Roman" w:hAnsi="Times New Roman" w:cs="Times New Roman"/>
          <w:b/>
          <w:sz w:val="28"/>
          <w:szCs w:val="28"/>
        </w:rPr>
        <w:t xml:space="preserve">Обучение: Антимонопольный </w:t>
      </w:r>
      <w:proofErr w:type="spellStart"/>
      <w:r w:rsidRPr="00F51143">
        <w:rPr>
          <w:rStyle w:val="lpj2f9j"/>
          <w:rFonts w:ascii="Times New Roman" w:hAnsi="Times New Roman" w:cs="Times New Roman"/>
          <w:b/>
          <w:sz w:val="28"/>
          <w:szCs w:val="28"/>
        </w:rPr>
        <w:t>комплаенс</w:t>
      </w:r>
      <w:proofErr w:type="spellEnd"/>
    </w:p>
    <w:p w:rsidR="00F51143" w:rsidRDefault="00F51143" w:rsidP="000C105D">
      <w:pPr>
        <w:spacing w:after="0" w:line="240" w:lineRule="auto"/>
        <w:jc w:val="both"/>
        <w:rPr>
          <w:rStyle w:val="lpj2f9j"/>
          <w:rFonts w:ascii="Times New Roman" w:hAnsi="Times New Roman" w:cs="Times New Roman"/>
          <w:b/>
          <w:bCs/>
          <w:sz w:val="24"/>
          <w:szCs w:val="24"/>
        </w:rPr>
      </w:pPr>
    </w:p>
    <w:p w:rsidR="000C105D" w:rsidRPr="00F51143" w:rsidRDefault="00594084" w:rsidP="00F5114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r>
        <w:rPr>
          <w:rStyle w:val="lpj2f9j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C105D" w:rsidRPr="00F51143">
        <w:rPr>
          <w:rStyle w:val="lpj2f9j"/>
          <w:rFonts w:ascii="Times New Roman" w:hAnsi="Times New Roman" w:cs="Times New Roman"/>
          <w:b/>
          <w:bCs/>
          <w:sz w:val="24"/>
          <w:szCs w:val="24"/>
        </w:rPr>
        <w:t xml:space="preserve">12 </w:t>
      </w:r>
      <w:r w:rsidR="000419E3">
        <w:rPr>
          <w:rStyle w:val="lpj2f9j"/>
          <w:rFonts w:ascii="Times New Roman" w:hAnsi="Times New Roman" w:cs="Times New Roman"/>
          <w:b/>
          <w:bCs/>
          <w:sz w:val="24"/>
          <w:szCs w:val="24"/>
        </w:rPr>
        <w:t xml:space="preserve">и 13 </w:t>
      </w:r>
      <w:r w:rsidR="000C105D" w:rsidRPr="00F51143">
        <w:rPr>
          <w:rStyle w:val="lpj2f9j"/>
          <w:rFonts w:ascii="Times New Roman" w:hAnsi="Times New Roman" w:cs="Times New Roman"/>
          <w:b/>
          <w:bCs/>
          <w:sz w:val="24"/>
          <w:szCs w:val="24"/>
        </w:rPr>
        <w:t>декабря 2024</w:t>
      </w:r>
      <w:r w:rsidR="00EC7D5E" w:rsidRPr="00F51143">
        <w:rPr>
          <w:rStyle w:val="lpj2f9j"/>
          <w:rFonts w:ascii="Times New Roman" w:hAnsi="Times New Roman" w:cs="Times New Roman"/>
          <w:b/>
          <w:bCs/>
          <w:sz w:val="24"/>
          <w:szCs w:val="24"/>
        </w:rPr>
        <w:t xml:space="preserve"> года</w:t>
      </w:r>
      <w:r w:rsidR="00EC7D5E" w:rsidRPr="00F51143">
        <w:rPr>
          <w:rStyle w:val="lpj2f9j"/>
          <w:rFonts w:ascii="Times New Roman" w:hAnsi="Times New Roman" w:cs="Times New Roman"/>
          <w:sz w:val="24"/>
          <w:szCs w:val="24"/>
        </w:rPr>
        <w:t xml:space="preserve">  сотрудники администрации Борисовского района  приняли участие в обучающем семинаре </w:t>
      </w:r>
      <w:r w:rsidR="00F51143" w:rsidRPr="00F51143">
        <w:rPr>
          <w:rStyle w:val="lpj2f9j"/>
          <w:rFonts w:ascii="Times New Roman" w:hAnsi="Times New Roman" w:cs="Times New Roman"/>
          <w:sz w:val="24"/>
          <w:szCs w:val="24"/>
        </w:rPr>
        <w:t xml:space="preserve">по основам антимонопольного законодательства, организации и функционирования антимонопольного </w:t>
      </w:r>
      <w:proofErr w:type="spellStart"/>
      <w:r w:rsidR="00F51143" w:rsidRPr="00F51143">
        <w:rPr>
          <w:rStyle w:val="lpj2f9j"/>
          <w:rFonts w:ascii="Times New Roman" w:hAnsi="Times New Roman" w:cs="Times New Roman"/>
          <w:sz w:val="24"/>
          <w:szCs w:val="24"/>
        </w:rPr>
        <w:t>комплаенса</w:t>
      </w:r>
      <w:proofErr w:type="spellEnd"/>
      <w:r w:rsidR="00F51143" w:rsidRPr="00F51143">
        <w:rPr>
          <w:rStyle w:val="lpj2f9j"/>
          <w:rFonts w:ascii="Times New Roman" w:hAnsi="Times New Roman" w:cs="Times New Roman"/>
          <w:sz w:val="24"/>
          <w:szCs w:val="24"/>
        </w:rPr>
        <w:t xml:space="preserve"> </w:t>
      </w:r>
      <w:r w:rsidR="00F51143">
        <w:rPr>
          <w:rStyle w:val="lpj2f9j"/>
          <w:rFonts w:ascii="Times New Roman" w:hAnsi="Times New Roman" w:cs="Times New Roman"/>
          <w:sz w:val="24"/>
          <w:szCs w:val="24"/>
        </w:rPr>
        <w:t xml:space="preserve"> </w:t>
      </w:r>
      <w:r w:rsidR="000C105D" w:rsidRPr="00F51143">
        <w:rPr>
          <w:rStyle w:val="lpj2f9j"/>
          <w:rFonts w:ascii="Times New Roman" w:hAnsi="Times New Roman" w:cs="Times New Roman"/>
          <w:sz w:val="24"/>
          <w:szCs w:val="24"/>
        </w:rPr>
        <w:t>(</w:t>
      </w:r>
      <w:r w:rsidR="000C105D" w:rsidRPr="00F51143">
        <w:rPr>
          <w:rFonts w:ascii="Times New Roman" w:hAnsi="Times New Roman" w:cs="Times New Roman"/>
          <w:bCs/>
          <w:sz w:val="24"/>
          <w:szCs w:val="24"/>
        </w:rPr>
        <w:t>по материалам Учебно-методического центра Федеральной антимонопольной службы)</w:t>
      </w:r>
      <w:r w:rsidR="00F51143">
        <w:rPr>
          <w:rFonts w:ascii="Times New Roman" w:hAnsi="Times New Roman" w:cs="Times New Roman"/>
          <w:bCs/>
          <w:sz w:val="24"/>
          <w:szCs w:val="24"/>
        </w:rPr>
        <w:t xml:space="preserve"> по темам:</w:t>
      </w:r>
    </w:p>
    <w:p w:rsidR="000C105D" w:rsidRPr="00F51143" w:rsidRDefault="000C105D" w:rsidP="000C10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105D" w:rsidRPr="00F51143" w:rsidRDefault="000C105D" w:rsidP="000C10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143">
        <w:rPr>
          <w:rFonts w:ascii="Times New Roman" w:hAnsi="Times New Roman" w:cs="Times New Roman"/>
          <w:sz w:val="24"/>
          <w:szCs w:val="24"/>
        </w:rPr>
        <w:t>1. Система антимонопольных органов, полномочия антимонопольных органов: рассмотрение дел, проведение проверок, предупреждения и предписания антимонопольных органов.</w:t>
      </w:r>
    </w:p>
    <w:p w:rsidR="000C105D" w:rsidRPr="00F51143" w:rsidRDefault="000C105D" w:rsidP="000C10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105D" w:rsidRPr="00F51143" w:rsidRDefault="000C105D" w:rsidP="000C10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143">
        <w:rPr>
          <w:rFonts w:ascii="Times New Roman" w:hAnsi="Times New Roman" w:cs="Times New Roman"/>
          <w:sz w:val="24"/>
          <w:szCs w:val="24"/>
        </w:rPr>
        <w:t>2. Классификация рисков и виды нарушений антимонопольного законодательства органами власти.</w:t>
      </w:r>
    </w:p>
    <w:p w:rsidR="000C105D" w:rsidRPr="00F51143" w:rsidRDefault="000C105D" w:rsidP="000C10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105D" w:rsidRPr="00F51143" w:rsidRDefault="000C105D" w:rsidP="000C10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143">
        <w:rPr>
          <w:rFonts w:ascii="Times New Roman" w:hAnsi="Times New Roman" w:cs="Times New Roman"/>
          <w:sz w:val="24"/>
          <w:szCs w:val="24"/>
        </w:rPr>
        <w:t>3. Ответственность за нарушение требований антимонопольного законодательства.</w:t>
      </w:r>
    </w:p>
    <w:p w:rsidR="000C105D" w:rsidRPr="00F51143" w:rsidRDefault="000C105D" w:rsidP="000C10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105D" w:rsidRPr="00F51143" w:rsidRDefault="000C105D" w:rsidP="000C10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143">
        <w:rPr>
          <w:rFonts w:ascii="Times New Roman" w:hAnsi="Times New Roman" w:cs="Times New Roman"/>
          <w:sz w:val="24"/>
          <w:szCs w:val="24"/>
        </w:rPr>
        <w:t xml:space="preserve">4. Понятие </w:t>
      </w:r>
      <w:proofErr w:type="gramStart"/>
      <w:r w:rsidRPr="00F51143">
        <w:rPr>
          <w:rFonts w:ascii="Times New Roman" w:hAnsi="Times New Roman" w:cs="Times New Roman"/>
          <w:sz w:val="24"/>
          <w:szCs w:val="24"/>
        </w:rPr>
        <w:t>юридического</w:t>
      </w:r>
      <w:proofErr w:type="gramEnd"/>
      <w:r w:rsidRPr="00F51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1143">
        <w:rPr>
          <w:rFonts w:ascii="Times New Roman" w:hAnsi="Times New Roman" w:cs="Times New Roman"/>
          <w:sz w:val="24"/>
          <w:szCs w:val="24"/>
        </w:rPr>
        <w:t>комплаенса</w:t>
      </w:r>
      <w:proofErr w:type="spellEnd"/>
      <w:r w:rsidRPr="00F51143">
        <w:rPr>
          <w:rFonts w:ascii="Times New Roman" w:hAnsi="Times New Roman" w:cs="Times New Roman"/>
          <w:sz w:val="24"/>
          <w:szCs w:val="24"/>
        </w:rPr>
        <w:t xml:space="preserve">. Цели и задачи, принципы </w:t>
      </w:r>
      <w:proofErr w:type="gramStart"/>
      <w:r w:rsidRPr="00F51143">
        <w:rPr>
          <w:rFonts w:ascii="Times New Roman" w:hAnsi="Times New Roman" w:cs="Times New Roman"/>
          <w:sz w:val="24"/>
          <w:szCs w:val="24"/>
        </w:rPr>
        <w:t>антимонопольного</w:t>
      </w:r>
      <w:proofErr w:type="gramEnd"/>
      <w:r w:rsidRPr="00F511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1143">
        <w:rPr>
          <w:rFonts w:ascii="Times New Roman" w:hAnsi="Times New Roman" w:cs="Times New Roman"/>
          <w:sz w:val="24"/>
          <w:szCs w:val="24"/>
        </w:rPr>
        <w:t>комплаенса</w:t>
      </w:r>
      <w:proofErr w:type="spellEnd"/>
      <w:r w:rsidRPr="00F51143">
        <w:rPr>
          <w:rFonts w:ascii="Times New Roman" w:hAnsi="Times New Roman" w:cs="Times New Roman"/>
          <w:sz w:val="24"/>
          <w:szCs w:val="24"/>
        </w:rPr>
        <w:t>. Основы управления антимонопольными рисками.</w:t>
      </w:r>
    </w:p>
    <w:p w:rsidR="000C105D" w:rsidRPr="00F51143" w:rsidRDefault="000C105D" w:rsidP="000C10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105D" w:rsidRPr="00F51143" w:rsidRDefault="000C105D" w:rsidP="000C10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143">
        <w:rPr>
          <w:rFonts w:ascii="Times New Roman" w:hAnsi="Times New Roman" w:cs="Times New Roman"/>
          <w:sz w:val="24"/>
          <w:szCs w:val="24"/>
        </w:rPr>
        <w:t>5. Разработка «дорожной карты» снижения рисков нарушения антимонопольного законодательства. Мероприятия по снижению антимонопольных рисков.</w:t>
      </w:r>
    </w:p>
    <w:p w:rsidR="000C105D" w:rsidRPr="00F51143" w:rsidRDefault="000C105D" w:rsidP="000C10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105D" w:rsidRPr="00F51143" w:rsidRDefault="000C105D" w:rsidP="000C10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143">
        <w:rPr>
          <w:rFonts w:ascii="Times New Roman" w:hAnsi="Times New Roman" w:cs="Times New Roman"/>
          <w:sz w:val="24"/>
          <w:szCs w:val="24"/>
        </w:rPr>
        <w:t>6. Антимонопольные требования к торгам.</w:t>
      </w:r>
    </w:p>
    <w:p w:rsidR="000C105D" w:rsidRPr="00F51143" w:rsidRDefault="000C105D" w:rsidP="000C10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105D" w:rsidRPr="00F51143" w:rsidRDefault="000C105D" w:rsidP="000C10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143">
        <w:rPr>
          <w:rFonts w:ascii="Times New Roman" w:hAnsi="Times New Roman" w:cs="Times New Roman"/>
          <w:sz w:val="24"/>
          <w:szCs w:val="24"/>
        </w:rPr>
        <w:t>7. Практика применения антимонопольного законодательства в рамках реформы унитарных предприятий.</w:t>
      </w:r>
    </w:p>
    <w:p w:rsidR="000C105D" w:rsidRPr="00F51143" w:rsidRDefault="000C105D" w:rsidP="00F5114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114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31A79" w:rsidRPr="00F51143" w:rsidRDefault="002F1D63" w:rsidP="00EC7D5E">
      <w:pPr>
        <w:ind w:firstLine="567"/>
        <w:jc w:val="both"/>
        <w:rPr>
          <w:rStyle w:val="lpj2f9j"/>
          <w:rFonts w:ascii="Times New Roman" w:hAnsi="Times New Roman" w:cs="Times New Roman"/>
          <w:sz w:val="24"/>
          <w:szCs w:val="24"/>
        </w:rPr>
      </w:pPr>
      <w:r>
        <w:rPr>
          <w:rStyle w:val="lpj2f9j"/>
          <w:rFonts w:ascii="Times New Roman" w:hAnsi="Times New Roman" w:cs="Times New Roman"/>
          <w:sz w:val="24"/>
          <w:szCs w:val="24"/>
        </w:rPr>
        <w:t>Приняли участие 65 человек</w:t>
      </w:r>
      <w:r w:rsidR="00EC7D5E" w:rsidRPr="00F51143">
        <w:rPr>
          <w:rStyle w:val="lpj2f9j"/>
          <w:rFonts w:ascii="Times New Roman" w:hAnsi="Times New Roman" w:cs="Times New Roman"/>
          <w:sz w:val="24"/>
          <w:szCs w:val="24"/>
        </w:rPr>
        <w:t>. Организатором мероприятия является администрация Борисовского района в лице отдела экономического развития и труда. Обучающие материалы были предоставлены министерством экономического развития и промышленности Белгородской области.</w:t>
      </w:r>
    </w:p>
    <w:p w:rsidR="00EC7D5E" w:rsidRDefault="00261C7B" w:rsidP="00EC7D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3333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503" w:rsidRDefault="006B43F6" w:rsidP="00EC7D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3362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C50" w:rsidRDefault="00D14C50" w:rsidP="00EC7D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6290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3F6" w:rsidRDefault="006B43F6" w:rsidP="00EC7D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91225" cy="4314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B2E" w:rsidRDefault="00220B2E" w:rsidP="00EC7D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3718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B2E" w:rsidRDefault="00220B2E" w:rsidP="00EC7D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429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B2E" w:rsidRDefault="00220B2E" w:rsidP="00EC7D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2386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5E" w:rsidRDefault="00971261" w:rsidP="00EC7D5E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t>01</w:t>
      </w:r>
      <w:r w:rsidR="00261C7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511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79EDB9" wp14:editId="0CA18935">
            <wp:extent cx="5943600" cy="3733800"/>
            <wp:effectExtent l="0" t="0" r="0" b="0"/>
            <wp:docPr id="1" name="Рисунок 1" descr="C:\Users\econom\Desktop\544537831107421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\Desktop\54453783110742101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5C" w:rsidRDefault="003F755C" w:rsidP="008D33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0837"/>
            <wp:effectExtent l="0" t="0" r="3175" b="0"/>
            <wp:docPr id="4" name="Рисунок 4" descr="C:\Users\econom\Desktop\photo_2024-12-03_11-18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\Desktop\photo_2024-12-03_11-18-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39" w:rsidRDefault="008D3339" w:rsidP="008D33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 материалы размещены на сайте администрации Борисовского района:</w:t>
      </w:r>
    </w:p>
    <w:p w:rsidR="008D3339" w:rsidRDefault="00CE10D9" w:rsidP="008D33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8D3339" w:rsidRPr="00403FB0">
          <w:rPr>
            <w:rStyle w:val="a5"/>
            <w:rFonts w:ascii="Times New Roman" w:hAnsi="Times New Roman" w:cs="Times New Roman"/>
            <w:sz w:val="24"/>
            <w:szCs w:val="24"/>
          </w:rPr>
          <w:t>https://borisovskij-r31.gosweb.gosuslugi.ru/deyatelnost/antimonopolnyy-komplaens/</w:t>
        </w:r>
      </w:hyperlink>
    </w:p>
    <w:p w:rsidR="008D3339" w:rsidRPr="00EC7D5E" w:rsidRDefault="008D3339" w:rsidP="008D33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8D3339" w:rsidRPr="00EC7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FBD"/>
    <w:rsid w:val="000419E3"/>
    <w:rsid w:val="000C105D"/>
    <w:rsid w:val="00220B2E"/>
    <w:rsid w:val="00261C7B"/>
    <w:rsid w:val="002F1D63"/>
    <w:rsid w:val="003F755C"/>
    <w:rsid w:val="004E6503"/>
    <w:rsid w:val="00594084"/>
    <w:rsid w:val="006B43F6"/>
    <w:rsid w:val="008D3339"/>
    <w:rsid w:val="00971261"/>
    <w:rsid w:val="00AD6FBD"/>
    <w:rsid w:val="00CE10D9"/>
    <w:rsid w:val="00D14C50"/>
    <w:rsid w:val="00D31A79"/>
    <w:rsid w:val="00EC7D5E"/>
    <w:rsid w:val="00F51143"/>
    <w:rsid w:val="00FA1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pj2f9j">
    <w:name w:val="lpj2f9j"/>
    <w:basedOn w:val="a0"/>
    <w:rsid w:val="00EC7D5E"/>
  </w:style>
  <w:style w:type="paragraph" w:styleId="a3">
    <w:name w:val="Balloon Text"/>
    <w:basedOn w:val="a"/>
    <w:link w:val="a4"/>
    <w:uiPriority w:val="99"/>
    <w:semiHidden/>
    <w:unhideWhenUsed/>
    <w:rsid w:val="00EC7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D5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D33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pj2f9j">
    <w:name w:val="lpj2f9j"/>
    <w:basedOn w:val="a0"/>
    <w:rsid w:val="00EC7D5E"/>
  </w:style>
  <w:style w:type="paragraph" w:styleId="a3">
    <w:name w:val="Balloon Text"/>
    <w:basedOn w:val="a"/>
    <w:link w:val="a4"/>
    <w:uiPriority w:val="99"/>
    <w:semiHidden/>
    <w:unhideWhenUsed/>
    <w:rsid w:val="00EC7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D5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D33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borisovskij-r31.gosweb.gosuslugi.ru/deyatelnost/antimonopolnyy-komplaen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5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</dc:creator>
  <cp:keywords/>
  <dc:description/>
  <cp:lastModifiedBy>econom</cp:lastModifiedBy>
  <cp:revision>19</cp:revision>
  <dcterms:created xsi:type="dcterms:W3CDTF">2024-02-15T06:55:00Z</dcterms:created>
  <dcterms:modified xsi:type="dcterms:W3CDTF">2024-12-10T07:20:00Z</dcterms:modified>
</cp:coreProperties>
</file>