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30" w:rsidRDefault="00D47C30" w:rsidP="00D47C30">
      <w:pPr>
        <w:pStyle w:val="s1"/>
        <w:spacing w:before="0" w:beforeAutospacing="0" w:after="0" w:afterAutospacing="0"/>
        <w:ind w:firstLine="709"/>
        <w:jc w:val="both"/>
        <w:rPr>
          <w:b/>
          <w:color w:val="000000"/>
          <w:sz w:val="28"/>
          <w:szCs w:val="28"/>
        </w:rPr>
      </w:pPr>
      <w:r>
        <w:rPr>
          <w:b/>
          <w:color w:val="000000"/>
          <w:sz w:val="28"/>
          <w:szCs w:val="28"/>
        </w:rPr>
        <w:t>Социальный контракт – вид государственной социальной помощи</w:t>
      </w:r>
    </w:p>
    <w:p w:rsidR="00D47C30" w:rsidRDefault="00D47C30" w:rsidP="00D47C30">
      <w:pPr>
        <w:pStyle w:val="s1"/>
        <w:spacing w:before="0" w:beforeAutospacing="0" w:after="0" w:afterAutospacing="0"/>
        <w:ind w:firstLine="709"/>
        <w:jc w:val="both"/>
        <w:rPr>
          <w:color w:val="000000"/>
          <w:sz w:val="28"/>
          <w:szCs w:val="28"/>
        </w:rPr>
      </w:pPr>
      <w:bookmarkStart w:id="0" w:name="_GoBack"/>
      <w:bookmarkEnd w:id="0"/>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В целях стимулирования активных действий по преодолению трудной жизненной ситуации возможно оказание социальной помощи на основании социального контракта. Социальный контракт, это соглашение, которое заключается органами соцзащиты с гражданами и семьями, доход которых ниже прожиточного минимума, установленного в субъекте Российской Федерации (Федеральный закон от 17.07.1999 № 178-ФЗ «О государственной социальной помощи»).</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Получить данный вид государственной социальной помощи могут:</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 малоимущие семьи;</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 малоимущие одиноко проживающие граждане;</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 иные категории граждан, предусмотренные указанным федеральным законом, которые по независящим от них причинам имеют среднедушевой доход ниже величины прожиточного минимума, установленного в субъекте Российской Федерации (ст. 7 Закона).</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Закон установил виды социального контракта:</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 по поиску работы;</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 по ведению своего подсобного хозяйства;</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 по осуществлению индивидуальной предпринимательской деятельности;</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 по осуществлению иных мероприятий, направленных на не преодоление гражданской трудной жизненной ситуации (в частности, приобретение товаров первой необходимости, одежды, обуви, лекарственных средств, товаров и услуг дошкольного и школьного образования и др.).</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Виды и размер государственной социальной помощи, порядок ее оказания и срок действия социального контракта устанавливаются в социальном контракте, к которому в обязательном порядке прилагается программа социальной адаптации с указанием мероприятий по социальной помощи в зависимости от вида социального контракта.</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органом социальной защиты населения продлен.</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 xml:space="preserve">Выплаты по социальному контракту должны использоваться только по целевому назначению и подтверждаться </w:t>
      </w:r>
      <w:proofErr w:type="gramStart"/>
      <w:r>
        <w:rPr>
          <w:color w:val="000000"/>
          <w:sz w:val="28"/>
          <w:szCs w:val="28"/>
        </w:rPr>
        <w:t>финансовыми  и</w:t>
      </w:r>
      <w:proofErr w:type="gramEnd"/>
      <w:r>
        <w:rPr>
          <w:color w:val="000000"/>
          <w:sz w:val="28"/>
          <w:szCs w:val="28"/>
        </w:rPr>
        <w:t xml:space="preserve"> иными документами.</w:t>
      </w:r>
    </w:p>
    <w:p w:rsidR="00D47C30" w:rsidRDefault="00D47C30" w:rsidP="00D47C30">
      <w:pPr>
        <w:pStyle w:val="s1"/>
        <w:spacing w:before="0" w:beforeAutospacing="0" w:after="0" w:afterAutospacing="0"/>
        <w:ind w:firstLine="709"/>
        <w:jc w:val="both"/>
        <w:rPr>
          <w:color w:val="000000"/>
          <w:sz w:val="28"/>
          <w:szCs w:val="28"/>
        </w:rPr>
      </w:pPr>
      <w:r>
        <w:rPr>
          <w:color w:val="000000"/>
          <w:sz w:val="28"/>
          <w:szCs w:val="28"/>
        </w:rPr>
        <w:t>Для того, что получить государственную социальную помощь на основании социального контракта необходимо обращаться в органы социальной защиты населения или МФЦ.</w:t>
      </w:r>
    </w:p>
    <w:p w:rsidR="00342B23" w:rsidRDefault="00342B23"/>
    <w:sectPr w:rsidR="0034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D8"/>
    <w:rsid w:val="00342B23"/>
    <w:rsid w:val="00520CD8"/>
    <w:rsid w:val="00D4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49CF"/>
  <w15:chartTrackingRefBased/>
  <w15:docId w15:val="{4E16151E-4AD2-425C-8FDE-8F823343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47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86996">
      <w:bodyDiv w:val="1"/>
      <w:marLeft w:val="0"/>
      <w:marRight w:val="0"/>
      <w:marTop w:val="0"/>
      <w:marBottom w:val="0"/>
      <w:divBdr>
        <w:top w:val="none" w:sz="0" w:space="0" w:color="auto"/>
        <w:left w:val="none" w:sz="0" w:space="0" w:color="auto"/>
        <w:bottom w:val="none" w:sz="0" w:space="0" w:color="auto"/>
        <w:right w:val="none" w:sz="0" w:space="0" w:color="auto"/>
      </w:divBdr>
    </w:div>
    <w:div w:id="17386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2</cp:revision>
  <dcterms:created xsi:type="dcterms:W3CDTF">2023-02-10T08:47:00Z</dcterms:created>
  <dcterms:modified xsi:type="dcterms:W3CDTF">2023-02-10T08:47:00Z</dcterms:modified>
</cp:coreProperties>
</file>