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4" w:rsidRDefault="00B65FA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5FA4" w:rsidRDefault="00B65F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5F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FA4" w:rsidRDefault="00B65FA4">
            <w:pPr>
              <w:pStyle w:val="ConsPlusNormal"/>
              <w:outlineLvl w:val="0"/>
            </w:pPr>
            <w:r>
              <w:t>2 октября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FA4" w:rsidRDefault="00B65FA4">
            <w:pPr>
              <w:pStyle w:val="ConsPlusNormal"/>
              <w:jc w:val="right"/>
              <w:outlineLvl w:val="0"/>
            </w:pPr>
            <w:r>
              <w:t>N 1175</w:t>
            </w:r>
          </w:p>
        </w:tc>
      </w:tr>
    </w:tbl>
    <w:p w:rsidR="00B65FA4" w:rsidRDefault="00B65F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FA4" w:rsidRDefault="00B65FA4">
      <w:pPr>
        <w:pStyle w:val="ConsPlusNormal"/>
        <w:jc w:val="center"/>
      </w:pPr>
    </w:p>
    <w:p w:rsidR="00B65FA4" w:rsidRDefault="00B65FA4">
      <w:pPr>
        <w:pStyle w:val="ConsPlusTitle"/>
        <w:jc w:val="center"/>
      </w:pPr>
      <w:r>
        <w:t>УКАЗ</w:t>
      </w:r>
    </w:p>
    <w:p w:rsidR="00B65FA4" w:rsidRDefault="00B65FA4">
      <w:pPr>
        <w:pStyle w:val="ConsPlusTitle"/>
        <w:jc w:val="center"/>
      </w:pPr>
    </w:p>
    <w:p w:rsidR="00B65FA4" w:rsidRDefault="00B65FA4">
      <w:pPr>
        <w:pStyle w:val="ConsPlusTitle"/>
        <w:jc w:val="center"/>
      </w:pPr>
      <w:r>
        <w:t>ПРЕЗИДЕНТА РОССИЙСКОЙ ФЕДЕРАЦИИ</w:t>
      </w:r>
    </w:p>
    <w:p w:rsidR="00B65FA4" w:rsidRDefault="00B65FA4">
      <w:pPr>
        <w:pStyle w:val="ConsPlusTitle"/>
        <w:jc w:val="center"/>
      </w:pPr>
    </w:p>
    <w:p w:rsidR="00B65FA4" w:rsidRDefault="00B65FA4">
      <w:pPr>
        <w:pStyle w:val="ConsPlusTitle"/>
        <w:jc w:val="center"/>
      </w:pPr>
      <w:r>
        <w:t>ОБ УТВЕРЖДЕНИИ ПОЛОЖЕНИЯ</w:t>
      </w:r>
    </w:p>
    <w:p w:rsidR="00B65FA4" w:rsidRDefault="00B65FA4">
      <w:pPr>
        <w:pStyle w:val="ConsPlusTitle"/>
        <w:jc w:val="center"/>
      </w:pPr>
      <w:r>
        <w:t>О ВОЕННО-ТРАНСПОРТНОЙ ОБЯЗАННОСТИ</w:t>
      </w:r>
    </w:p>
    <w:p w:rsidR="00B65FA4" w:rsidRDefault="00B65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5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FA4" w:rsidRDefault="00B65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FA4" w:rsidRDefault="00B65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FA4" w:rsidRDefault="00B65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FA4" w:rsidRDefault="00B65F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22.10.2015 N 527)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FA4" w:rsidRDefault="00B65FA4">
            <w:pPr>
              <w:pStyle w:val="ConsPlusNormal"/>
            </w:pPr>
          </w:p>
        </w:tc>
      </w:tr>
    </w:tbl>
    <w:p w:rsidR="00B65FA4" w:rsidRDefault="00B65FA4">
      <w:pPr>
        <w:pStyle w:val="ConsPlusNormal"/>
        <w:jc w:val="center"/>
      </w:pPr>
    </w:p>
    <w:p w:rsidR="00B65FA4" w:rsidRDefault="00B65FA4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6">
        <w:r>
          <w:rPr>
            <w:color w:val="0000FF"/>
          </w:rPr>
          <w:t>"Об обороне"</w:t>
        </w:r>
      </w:hyperlink>
      <w:r>
        <w:t xml:space="preserve"> и </w:t>
      </w:r>
      <w:hyperlink r:id="rId7">
        <w:r>
          <w:rPr>
            <w:color w:val="0000FF"/>
          </w:rPr>
          <w:t>"О мобилизационной подготовке и мобилизации</w:t>
        </w:r>
      </w:hyperlink>
      <w:r>
        <w:t xml:space="preserve"> в Российской Федерации" постановляю: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военно-транспортной обязанности.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jc w:val="right"/>
      </w:pPr>
      <w:r>
        <w:t>Президент</w:t>
      </w:r>
    </w:p>
    <w:p w:rsidR="00B65FA4" w:rsidRDefault="00B65FA4">
      <w:pPr>
        <w:pStyle w:val="ConsPlusNormal"/>
        <w:jc w:val="right"/>
      </w:pPr>
      <w:r>
        <w:t>Российской Федерации</w:t>
      </w:r>
    </w:p>
    <w:p w:rsidR="00B65FA4" w:rsidRDefault="00B65FA4">
      <w:pPr>
        <w:pStyle w:val="ConsPlusNormal"/>
        <w:jc w:val="right"/>
      </w:pPr>
      <w:r>
        <w:t>Б.ЕЛЬЦИН</w:t>
      </w:r>
    </w:p>
    <w:p w:rsidR="00B65FA4" w:rsidRDefault="00B65FA4">
      <w:pPr>
        <w:pStyle w:val="ConsPlusNormal"/>
      </w:pPr>
      <w:r>
        <w:t>Москва, Кремль</w:t>
      </w:r>
    </w:p>
    <w:p w:rsidR="00B65FA4" w:rsidRDefault="00B65FA4">
      <w:pPr>
        <w:pStyle w:val="ConsPlusNormal"/>
        <w:spacing w:before="280"/>
      </w:pPr>
      <w:r>
        <w:t>2 октября 1998 года</w:t>
      </w:r>
    </w:p>
    <w:p w:rsidR="00B65FA4" w:rsidRDefault="00B65FA4">
      <w:pPr>
        <w:pStyle w:val="ConsPlusNormal"/>
        <w:spacing w:before="280"/>
      </w:pPr>
      <w:r>
        <w:t>N 1175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</w:pPr>
    </w:p>
    <w:p w:rsidR="00B65FA4" w:rsidRDefault="00B65FA4">
      <w:pPr>
        <w:pStyle w:val="ConsPlusNormal"/>
      </w:pPr>
    </w:p>
    <w:p w:rsidR="00B65FA4" w:rsidRDefault="00B65FA4">
      <w:pPr>
        <w:pStyle w:val="ConsPlusNormal"/>
      </w:pPr>
    </w:p>
    <w:p w:rsidR="00B65FA4" w:rsidRDefault="00B65FA4">
      <w:pPr>
        <w:pStyle w:val="ConsPlusNormal"/>
      </w:pPr>
    </w:p>
    <w:p w:rsidR="00B65FA4" w:rsidRDefault="00B65FA4">
      <w:pPr>
        <w:pStyle w:val="ConsPlusNormal"/>
        <w:jc w:val="right"/>
        <w:outlineLvl w:val="0"/>
      </w:pPr>
      <w:r>
        <w:t>Утверждено</w:t>
      </w:r>
    </w:p>
    <w:p w:rsidR="00B65FA4" w:rsidRDefault="00B65FA4">
      <w:pPr>
        <w:pStyle w:val="ConsPlusNormal"/>
        <w:jc w:val="right"/>
      </w:pPr>
      <w:r>
        <w:t>Указом Президента</w:t>
      </w:r>
    </w:p>
    <w:p w:rsidR="00B65FA4" w:rsidRDefault="00B65FA4">
      <w:pPr>
        <w:pStyle w:val="ConsPlusNormal"/>
        <w:jc w:val="right"/>
      </w:pPr>
      <w:r>
        <w:t>Российской Федерации</w:t>
      </w:r>
    </w:p>
    <w:p w:rsidR="00B65FA4" w:rsidRDefault="00B65FA4">
      <w:pPr>
        <w:pStyle w:val="ConsPlusNormal"/>
        <w:jc w:val="right"/>
      </w:pPr>
      <w:r>
        <w:t>от 2 октября 1998 г. N 1175</w:t>
      </w:r>
    </w:p>
    <w:p w:rsidR="00B65FA4" w:rsidRDefault="00B65FA4">
      <w:pPr>
        <w:pStyle w:val="ConsPlusNormal"/>
      </w:pPr>
    </w:p>
    <w:p w:rsidR="00B65FA4" w:rsidRDefault="00B65FA4">
      <w:pPr>
        <w:pStyle w:val="ConsPlusTitle"/>
        <w:jc w:val="center"/>
      </w:pPr>
      <w:bookmarkStart w:id="0" w:name="P32"/>
      <w:bookmarkEnd w:id="0"/>
      <w:r>
        <w:t>ПОЛОЖЕНИЕ</w:t>
      </w:r>
    </w:p>
    <w:p w:rsidR="00B65FA4" w:rsidRDefault="00B65FA4">
      <w:pPr>
        <w:pStyle w:val="ConsPlusTitle"/>
        <w:jc w:val="center"/>
      </w:pPr>
      <w:r>
        <w:t>О ВОЕННО-ТРАНСПОРТНОЙ ОБЯЗАННОСТИ</w:t>
      </w:r>
    </w:p>
    <w:p w:rsidR="00B65FA4" w:rsidRDefault="00B65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65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FA4" w:rsidRDefault="00B65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FA4" w:rsidRDefault="00B65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FA4" w:rsidRDefault="00B65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FA4" w:rsidRDefault="00B65F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22.10.2015 N 527)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FA4" w:rsidRDefault="00B65FA4">
            <w:pPr>
              <w:pStyle w:val="ConsPlusNormal"/>
            </w:pPr>
          </w:p>
        </w:tc>
      </w:tr>
    </w:tbl>
    <w:p w:rsidR="00B65FA4" w:rsidRDefault="00B65FA4">
      <w:pPr>
        <w:pStyle w:val="ConsPlusNormal"/>
      </w:pPr>
    </w:p>
    <w:p w:rsidR="00B65FA4" w:rsidRDefault="00B65FA4">
      <w:pPr>
        <w:pStyle w:val="ConsPlusNormal"/>
        <w:jc w:val="center"/>
        <w:outlineLvl w:val="1"/>
      </w:pPr>
      <w:r>
        <w:t>I. Общие положения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ind w:firstLine="540"/>
        <w:jc w:val="both"/>
      </w:pPr>
      <w:r>
        <w:t>1. Военно-транспортная обязанность устанавливается для своевременного, качественного и в полном объеме обеспечения транспортными средствами Вооруженных Сил Российской Федерации, других войск, воинских формирований и органов, а также создаваемых на военное время специальных формирований (далее именуются - войска, формирования и органы) в период мобилизации и в военное время.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В целях настоящего Положения под транспортными средствами понимаются железнодорожный, морской, внутренний водный, воздушный, трубопроводный транспорт, специальные суда, суда рыбопромыслового флота, автомототранспортные средства, тракторы, дорожно-строительные, подъемно-транспортные и другие машины и механизмы.</w:t>
      </w:r>
    </w:p>
    <w:p w:rsidR="00B65FA4" w:rsidRDefault="00B65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2. Военно-транспортная обязанность является составной частью мобилизационной подготовки и мобилизации в Российской Федерации и заключается в проведении мероприятий, связанных с учетом, заблаговременной подготовкой и предоставлением транспортных средств войскам, формированиям и органам, а также в обеспечении работы этих транспортных средств.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В целях настоящего Положения под предоставлением транспортных средств понимается их поставка, передача и использование в интересах войск, формирований и органов.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3. Военно-транспортная обязанность распространяется </w:t>
      </w:r>
      <w:proofErr w:type="gramStart"/>
      <w:r>
        <w:t>на</w:t>
      </w:r>
      <w:proofErr w:type="gramEnd"/>
      <w:r>
        <w:t>: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федеральные органы исполнительной власти;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самоуправления;</w:t>
      </w:r>
    </w:p>
    <w:p w:rsidR="00B65FA4" w:rsidRDefault="00B65FA4">
      <w:pPr>
        <w:pStyle w:val="ConsPlusNormal"/>
        <w:spacing w:before="280"/>
        <w:ind w:firstLine="540"/>
        <w:jc w:val="both"/>
      </w:pPr>
      <w:proofErr w:type="gramStart"/>
      <w:r>
        <w:t>организации независимо от формы собственности, являющиеся собственниками транспортных средств, организации, владеющие транспортными средствами на праве хозяйственного ведения, оперативного управления либо по иному основанию, предусмотренному законом или договором, а также на организации, обеспечивающие работу транспортных средств, в том числе порты, причалы, пристани, аэропорты, нефтебазы, перевалочные базы горючего, автозаправочные станции, ремонтные и иные организации (далее именуются - организации);</w:t>
      </w:r>
      <w:proofErr w:type="gramEnd"/>
    </w:p>
    <w:p w:rsidR="00B65FA4" w:rsidRDefault="00B65FA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lastRenderedPageBreak/>
        <w:t>граждан - владельцев транспортных средств (далее именуются - граждане).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иностранных граждан и лиц без гражданства.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4. Правовую основу военно-транспортной обязанности составляют </w:t>
      </w:r>
      <w:hyperlink r:id="rId1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Федеральные законы </w:t>
      </w:r>
      <w:hyperlink r:id="rId12">
        <w:r>
          <w:rPr>
            <w:color w:val="0000FF"/>
          </w:rPr>
          <w:t>"Об обороне",</w:t>
        </w:r>
      </w:hyperlink>
      <w:r>
        <w:t xml:space="preserve"> </w:t>
      </w:r>
      <w:hyperlink r:id="rId13">
        <w:r>
          <w:rPr>
            <w:color w:val="0000FF"/>
          </w:rPr>
          <w:t>"О мобилизационной подготовке и мобилизации</w:t>
        </w:r>
      </w:hyperlink>
      <w:r>
        <w:t xml:space="preserve"> в Российской Федерации", другие федеральные законы и иные нормативные правовые акты Российской Федерации по вопросам военно-транспортной обязанности, а также настоящее Положение.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Должностные лица и граждане несут ответственность за ненадлежащее исполнение требований настоящего Положения в соответствии с </w:t>
      </w:r>
      <w:hyperlink r:id="rId1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jc w:val="center"/>
        <w:outlineLvl w:val="1"/>
      </w:pPr>
      <w:r>
        <w:t xml:space="preserve">II. Порядок исполнения </w:t>
      </w:r>
      <w:proofErr w:type="gramStart"/>
      <w:r>
        <w:t>военно-транспортной</w:t>
      </w:r>
      <w:proofErr w:type="gramEnd"/>
    </w:p>
    <w:p w:rsidR="00B65FA4" w:rsidRDefault="00B65FA4">
      <w:pPr>
        <w:pStyle w:val="ConsPlusNormal"/>
        <w:jc w:val="center"/>
      </w:pPr>
      <w:r>
        <w:t>обязанности федеральными органами исполнительной</w:t>
      </w:r>
    </w:p>
    <w:p w:rsidR="00B65FA4" w:rsidRDefault="00B65FA4">
      <w:pPr>
        <w:pStyle w:val="ConsPlusNormal"/>
        <w:jc w:val="center"/>
      </w:pPr>
      <w:r>
        <w:t>власти, органами исполнительной власти субъектов</w:t>
      </w:r>
    </w:p>
    <w:p w:rsidR="00B65FA4" w:rsidRDefault="00B65FA4">
      <w:pPr>
        <w:pStyle w:val="ConsPlusNormal"/>
        <w:jc w:val="center"/>
      </w:pPr>
      <w:r>
        <w:t>Российской Федерации, органами местного</w:t>
      </w:r>
    </w:p>
    <w:p w:rsidR="00B65FA4" w:rsidRDefault="00B65FA4">
      <w:pPr>
        <w:pStyle w:val="ConsPlusNormal"/>
        <w:jc w:val="center"/>
      </w:pPr>
      <w:r>
        <w:t>самоуправления и организациями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ind w:firstLine="540"/>
        <w:jc w:val="both"/>
      </w:pPr>
      <w:r>
        <w:t>5. Военно-транспортная обязанность исполняется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организациями:</w:t>
      </w:r>
    </w:p>
    <w:p w:rsidR="00B65FA4" w:rsidRDefault="00B65FA4">
      <w:pPr>
        <w:pStyle w:val="ConsPlusNormal"/>
        <w:spacing w:before="280"/>
        <w:ind w:firstLine="540"/>
        <w:jc w:val="both"/>
      </w:pPr>
      <w:proofErr w:type="gramStart"/>
      <w:r>
        <w:t>в мирное время - путем проведения мероприятий, связанных с учетом транспортных средств, а также путем заблаговременной подготовки транспортных средств, предоставляемых войскам, формированиям и органам, и обеспечения работы этих транспортных средств в соответствии с мобилизационными заданиями;</w:t>
      </w:r>
      <w:proofErr w:type="gramEnd"/>
    </w:p>
    <w:p w:rsidR="00B65FA4" w:rsidRDefault="00B65FA4">
      <w:pPr>
        <w:pStyle w:val="ConsPlusNormal"/>
        <w:spacing w:before="280"/>
        <w:ind w:firstLine="540"/>
        <w:jc w:val="both"/>
      </w:pPr>
      <w:r>
        <w:t>в период мобилизации и в военное время - путем предоставления войскам, формированиям и органам транспортных средств и обеспечения их работы в соответствии с мобилизационными заданиями.</w:t>
      </w:r>
    </w:p>
    <w:p w:rsidR="00B65FA4" w:rsidRDefault="00B65FA4">
      <w:pPr>
        <w:pStyle w:val="ConsPlusNormal"/>
        <w:spacing w:before="280"/>
        <w:ind w:firstLine="540"/>
        <w:jc w:val="both"/>
      </w:pPr>
      <w:bookmarkStart w:id="1" w:name="P63"/>
      <w:bookmarkEnd w:id="1"/>
      <w:r>
        <w:t>6. В целях исполнения военно-транспортной обязанности мобилизационные задания устанавливаются: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федеральным органам исполнительной власти, органам исполнительной власти субъектов Российской Федерации - Правительством Российской Федерации;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lastRenderedPageBreak/>
        <w:t>органам местного самоуправления - главами органов исполнительной власти субъектов Российской Федерации. Указанные органы обеспечивают исполнение военно-транспортной обязанности организациями, находящимися на их территориях;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организациям - в порядке, определяемом нормативными правовыми актами Российской Федерации.</w:t>
      </w:r>
    </w:p>
    <w:p w:rsidR="00B65FA4" w:rsidRDefault="00B65FA4">
      <w:pPr>
        <w:pStyle w:val="ConsPlusNormal"/>
        <w:spacing w:before="280"/>
        <w:ind w:firstLine="540"/>
        <w:jc w:val="both"/>
      </w:pPr>
      <w:bookmarkStart w:id="2" w:name="P67"/>
      <w:bookmarkEnd w:id="2"/>
      <w:r>
        <w:t>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8. Ведение учета транспортных средств по перечням, предусмотренным </w:t>
      </w:r>
      <w:hyperlink w:anchor="P67">
        <w:r>
          <w:rPr>
            <w:color w:val="0000FF"/>
          </w:rPr>
          <w:t>пунктом 7</w:t>
        </w:r>
      </w:hyperlink>
      <w:r>
        <w:t xml:space="preserve"> настоящего Положения, возлагается на военные комиссариаты и на органы военного управления.</w:t>
      </w:r>
    </w:p>
    <w:p w:rsidR="00B65FA4" w:rsidRDefault="00B65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Порядок учета указанных транспортных средств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9. Проверка технического состояния транспортных средств, предоставляемых войскам, формированиям и органам, проводится операторами технического осмотра в соответствии с законодательством Российской Федерации.</w:t>
      </w:r>
    </w:p>
    <w:p w:rsidR="00B65FA4" w:rsidRDefault="00B65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10. Утратил силу с 22 октября 2015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22.10.2015 N 527.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11. Процентные нормы и лимиты предоставляемых транспортных средств устанавливаются в соответствии с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Перечень владельцев транспортных средств, освобождаемых от предоставления транспортных средств, устанавливается Правительством Российской Федерации.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Подготовка и обеспечение работы транспортных средств, предоставляемых войскам, формированиям и органам,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включает в себя выполнение мероприятий и обязательных требований по обеспечению мобилизационной готовности указанных транспортных средств в соответствии с настоящим </w:t>
      </w:r>
      <w:r>
        <w:lastRenderedPageBreak/>
        <w:t>Положением и другими нормативными правовыми актами Российской Федерации по вопросам военно-транспортной обязанности.</w:t>
      </w:r>
      <w:proofErr w:type="gramEnd"/>
    </w:p>
    <w:p w:rsidR="00B65FA4" w:rsidRDefault="00B65FA4">
      <w:pPr>
        <w:pStyle w:val="ConsPlusNormal"/>
        <w:spacing w:before="280"/>
        <w:ind w:firstLine="540"/>
        <w:jc w:val="both"/>
      </w:pPr>
      <w:r>
        <w:t>13. Перечень мероприятий и обязательных требований, а также формы документов, определяющих мобилизационную готовность и обеспечение работы транспортных средств, предоставляемых войскам, формированиям и органам, определяются Министерством обороны Российской Федерации по согласованию с Министерством экономического развития Российской Федерации и Министерством финансов Российской Федерации с участием других заинтересованных федеральных органов исполнительной власти.</w:t>
      </w:r>
    </w:p>
    <w:p w:rsidR="00B65FA4" w:rsidRDefault="00B65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По вопросам, требующим решения Правительства Российской Федерации, предложения вносятся Министерством обороны Российской Федерации в установленном порядке.</w:t>
      </w:r>
    </w:p>
    <w:p w:rsidR="00B65FA4" w:rsidRDefault="00B65FA4">
      <w:pPr>
        <w:pStyle w:val="ConsPlusNormal"/>
        <w:spacing w:before="280"/>
        <w:ind w:firstLine="540"/>
        <w:jc w:val="both"/>
      </w:pPr>
      <w:bookmarkStart w:id="3" w:name="P80"/>
      <w:bookmarkEnd w:id="3"/>
      <w:r>
        <w:t>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отбор транспортных средств совместно с представителями войск, формирований и органов;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содержание транспортных сре</w:t>
      </w:r>
      <w:proofErr w:type="gramStart"/>
      <w:r>
        <w:t>дств в с</w:t>
      </w:r>
      <w:proofErr w:type="gramEnd"/>
      <w:r>
        <w:t>остоянии готовности к предоставлению войскам, формированиям и органам;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подготовительные мероприятия для установки на транспортных средствах специального оборудования, накопление, хранение и обновление запасов материальных ценностей мобилизационного резерва и другого имущества в соответствии с мобилизационными заданиями;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проверки наличия и технического состояния транспортных сре</w:t>
      </w:r>
      <w:proofErr w:type="gramStart"/>
      <w:r>
        <w:t>дств в с</w:t>
      </w:r>
      <w:proofErr w:type="gramEnd"/>
      <w:r>
        <w:t>оответствии с требованиями действующих инструкций и правил;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проверки готовности к обеспечению работы транспортных средств;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представление войскам, формированиям и органам информации о наличии и техническом состоянии транспортных средств;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проведение других мероприятий по мобилизационной подготовке транспортных средств, определяемых нормативными правовыми актами Российской Федерации по вопросам военно-транспортной обязанности.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15. Для проведения проверок мобилизационной готовности транспортных средств организации обязаны обеспечивать доступ представителей: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lastRenderedPageBreak/>
        <w:t>федеральных органов исполнительной власти;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органов исполнительной власти субъектов Российской Федерации;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органов местного самоуправления;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военных комиссариатов (органов военного управления);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войск, формирований и органов.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16. Порядок, пункты передачи и сроки предоставления транспортных средств войскам, формированиям и органам устанавливаются Министерством обороны Российской Федерации, соответствующая информация доводится до организаций в мирное время.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17. Организации предоставляют транспортные средства войскам, формированиям и органам в установленные сроки в пунктах передачи с соответствующей документацией, в технически исправном состоянии, а также обеспеченными по нормам, определенным соответствующими нормативными правовыми актами Российской Федерации по вопросам военно-транспортной обязанности.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18. Доставка транспортных сре</w:t>
      </w:r>
      <w:proofErr w:type="gramStart"/>
      <w:r>
        <w:t>дств в п</w:t>
      </w:r>
      <w:proofErr w:type="gramEnd"/>
      <w:r>
        <w:t>ункты передачи, проведение подготовительных мероприятий для установки на них специального оборудования, переоборудование или дооборудование транспортных средств производятся силами и средствами организаций.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19. Войска, формирования и органы имеют право в мирное время привлекать предназначенные для предоставления им транспортные средства (за исключением транспортных средств, находящихся в собственности граждан) в случае: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проведения учений и тренировок по мобилизационному развертыванию и выполнению мобилизационных заданий;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проведения опытных мероприятий по переоборудованию и (или) дооборудованию транспортных средств, соответствующих испытаний специального оборудования, устанавливаемого на них, и проверок готовности транспортных сре</w:t>
      </w:r>
      <w:proofErr w:type="gramStart"/>
      <w:r>
        <w:t>дств к пр</w:t>
      </w:r>
      <w:proofErr w:type="gramEnd"/>
      <w:r>
        <w:t>едоставлению войскам, формированиям и органам.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Количество транспортных средств, привлекаемых в указанных случаях войсками, формированиями и органами, и сроки их привлечения определяются Правительством Российской Федерации.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jc w:val="center"/>
        <w:outlineLvl w:val="1"/>
      </w:pPr>
      <w:r>
        <w:t xml:space="preserve">III. Порядок исполнения </w:t>
      </w:r>
      <w:proofErr w:type="gramStart"/>
      <w:r>
        <w:t>военно-транспортной</w:t>
      </w:r>
      <w:proofErr w:type="gramEnd"/>
    </w:p>
    <w:p w:rsidR="00B65FA4" w:rsidRDefault="00B65FA4">
      <w:pPr>
        <w:pStyle w:val="ConsPlusNormal"/>
        <w:jc w:val="center"/>
      </w:pPr>
      <w:r>
        <w:lastRenderedPageBreak/>
        <w:t>обязанности гражданами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ind w:firstLine="540"/>
        <w:jc w:val="both"/>
      </w:pPr>
      <w:r>
        <w:t>20. Военно-транспортная обязанность исполняется гражданами в военное время путем предоставления войскам, формированиям и органам тех транспортных средств, которые в них применяются. При этом гражданам выдаются документы, подтверждающие предоставление ими транспортных средств.</w:t>
      </w:r>
    </w:p>
    <w:p w:rsidR="00B65FA4" w:rsidRDefault="00B65FA4">
      <w:pPr>
        <w:pStyle w:val="ConsPlusNormal"/>
        <w:spacing w:before="280"/>
        <w:ind w:firstLine="540"/>
        <w:jc w:val="both"/>
      </w:pPr>
      <w:bookmarkStart w:id="4" w:name="P106"/>
      <w:bookmarkEnd w:id="4"/>
      <w:r>
        <w:t xml:space="preserve">21. </w:t>
      </w:r>
      <w:hyperlink r:id="rId19">
        <w:r>
          <w:rPr>
            <w:color w:val="0000FF"/>
          </w:rPr>
          <w:t>Перечни</w:t>
        </w:r>
      </w:hyperlink>
      <w:r>
        <w:t xml:space="preserve">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22. В целях обеспечения исполнения гражданами военно-транспортной обязанности осуществляется учет транспортных средств, предусмотренных </w:t>
      </w:r>
      <w:hyperlink w:anchor="P106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Ведение учета этих транспортных средств возлагается на военные комиссариаты (органы военного управления). Порядок учета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23. Утратил силу с 22 октября 2015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22.10.2015 N 527.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jc w:val="center"/>
        <w:outlineLvl w:val="1"/>
      </w:pPr>
      <w:r>
        <w:t>IV. Финансирование и стимулирование исполнения</w:t>
      </w:r>
    </w:p>
    <w:p w:rsidR="00B65FA4" w:rsidRDefault="00B65FA4">
      <w:pPr>
        <w:pStyle w:val="ConsPlusNormal"/>
        <w:jc w:val="center"/>
      </w:pPr>
      <w:r>
        <w:t>военно-транспортной обязанности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ind w:firstLine="540"/>
        <w:jc w:val="both"/>
      </w:pPr>
      <w:r>
        <w:t>24. Финансирование и стимулирование исполнения военно-транспортной обязанности осуществляются в соответствии с федеральными законами и иными нормативными правовыми актами Российской Федерации.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25. Возмещение государством убытков, понесенных организациями и гражданами в связи с предоставлением войскам, формированиям и органам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jc w:val="center"/>
        <w:outlineLvl w:val="1"/>
      </w:pPr>
      <w:r>
        <w:t>V. Контроль и отчетность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  <w:ind w:firstLine="540"/>
        <w:jc w:val="both"/>
      </w:pPr>
      <w:r>
        <w:t xml:space="preserve">26. Федеральная служба государственной статистики, ее территориальные органы, другие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обязаны представлять по запросам военных комиссариатов (органов военного управления) </w:t>
      </w:r>
      <w:r>
        <w:lastRenderedPageBreak/>
        <w:t>информацию о наличии и техническом состоянии транспортных средств.</w:t>
      </w:r>
    </w:p>
    <w:p w:rsidR="00B65FA4" w:rsidRDefault="00B65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>27. Порядок представления и форма государственной отчетности о транспортных средствах устанавливаются Федеральной службой государственной статистики по согласованию с Министерством обороны Российской Федерации и другими заинтересованными федеральными органами исполнительной власти.</w:t>
      </w:r>
    </w:p>
    <w:p w:rsidR="00B65FA4" w:rsidRDefault="00B65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B65FA4" w:rsidRDefault="00B65FA4">
      <w:pPr>
        <w:pStyle w:val="ConsPlusNormal"/>
        <w:spacing w:before="280"/>
        <w:ind w:firstLine="540"/>
        <w:jc w:val="both"/>
      </w:pPr>
      <w:r>
        <w:t xml:space="preserve">28. </w:t>
      </w:r>
      <w:proofErr w:type="gramStart"/>
      <w:r>
        <w:t xml:space="preserve">Контроль за готовностью транспортных средств, предоставляемых войскам, формированиям и органам, возлагается на федеральные органы исполнительной власти, органы исполнительной власти субъектов Российской Федерации, органы местного самоуправления, военные комиссариаты (органы военного управления), войска, формирования и органы и осуществляется в ходе проведения проверок мобилизационной готовности этих транспортных средств и организации их учета, а также в ходе проведения мероприятий, указанных в </w:t>
      </w:r>
      <w:hyperlink w:anchor="P80">
        <w:r>
          <w:rPr>
            <w:color w:val="0000FF"/>
          </w:rPr>
          <w:t>пункте 14</w:t>
        </w:r>
      </w:hyperlink>
      <w:r>
        <w:t xml:space="preserve"> настоящего</w:t>
      </w:r>
      <w:proofErr w:type="gramEnd"/>
      <w:r>
        <w:t xml:space="preserve"> Положения.</w:t>
      </w:r>
    </w:p>
    <w:p w:rsidR="00B65FA4" w:rsidRDefault="00B65FA4">
      <w:pPr>
        <w:pStyle w:val="ConsPlusNormal"/>
      </w:pPr>
    </w:p>
    <w:p w:rsidR="00B65FA4" w:rsidRDefault="00B65FA4">
      <w:pPr>
        <w:pStyle w:val="ConsPlusNormal"/>
      </w:pPr>
    </w:p>
    <w:p w:rsidR="00B65FA4" w:rsidRDefault="00B65F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0D0" w:rsidRDefault="00A460D0"/>
    <w:sectPr w:rsidR="00A460D0" w:rsidSect="003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FA4"/>
    <w:rsid w:val="001B6A11"/>
    <w:rsid w:val="00577789"/>
    <w:rsid w:val="005C0EFB"/>
    <w:rsid w:val="007B567D"/>
    <w:rsid w:val="00A460D0"/>
    <w:rsid w:val="00B65FA4"/>
    <w:rsid w:val="00E86D27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FA4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65FA4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65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5B2833F5DEF29ECA00B720CB16D32E7D725ECF9645DB73E0AED3377F1381430EBF3ACB295FA4AC6UATBI" TargetMode="External"/><Relationship Id="rId13" Type="http://schemas.openxmlformats.org/officeDocument/2006/relationships/hyperlink" Target="consultantplus://offline/ref=90FEE886F4358784B3A14E8E5D41A8AAE0BF803956EF29ECA00B720CB16D32E7C525B4F56659A93F0DF86526B7U6TEI" TargetMode="External"/><Relationship Id="rId18" Type="http://schemas.openxmlformats.org/officeDocument/2006/relationships/hyperlink" Target="consultantplus://offline/ref=90FEE886F4358784B3A14E8E5D41A8AAE5B2833F5DEF29ECA00B720CB16D32E7D725ECF9645DB73F08ED3377F1381430EBF3ACB295FA4AC6UAT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FEE886F4358784B3A14E8E5D41A8AAE5B2833F5DEF29ECA00B720CB16D32E7D725ECF9645DB73F0AED3377F1381430EBF3ACB295FA4AC6UATBI" TargetMode="External"/><Relationship Id="rId7" Type="http://schemas.openxmlformats.org/officeDocument/2006/relationships/hyperlink" Target="consultantplus://offline/ref=90FEE886F4358784B3A14E8E5D41A8AAE0BF803956EF29ECA00B720CB16D32E7D725ECF9645DB63809ED3377F1381430EBF3ACB295FA4AC6UATBI" TargetMode="External"/><Relationship Id="rId12" Type="http://schemas.openxmlformats.org/officeDocument/2006/relationships/hyperlink" Target="consultantplus://offline/ref=90FEE886F4358784B3A14E8E5D41A8AAE0BE8D3E51E629ECA00B720CB16D32E7D725ECF9645DB7380DED3377F1381430EBF3ACB295FA4AC6UATBI" TargetMode="External"/><Relationship Id="rId17" Type="http://schemas.openxmlformats.org/officeDocument/2006/relationships/hyperlink" Target="consultantplus://offline/ref=90FEE886F4358784B3A14E8E5D41A8AAE5B2833F5DEF29ECA00B720CB16D32E7D725ECF9645DB73F0FED3377F1381430EBF3ACB295FA4AC6UA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EE886F4358784B3A14E8E5D41A8AAE5B2833F5DEF29ECA00B720CB16D32E7D725ECF9645DB73F0DED3377F1381430EBF3ACB295FA4AC6UATBI" TargetMode="External"/><Relationship Id="rId20" Type="http://schemas.openxmlformats.org/officeDocument/2006/relationships/hyperlink" Target="consultantplus://offline/ref=90FEE886F4358784B3A14E8E5D41A8AAE5B2833F5DEF29ECA00B720CB16D32E7D725ECF9645DB73F09ED3377F1381430EBF3ACB295FA4AC6UA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EE886F4358784B3A14E8E5D41A8AAE0BE8D3E51E629ECA00B720CB16D32E7D725ECF9645DB7380DED3377F1381430EBF3ACB295FA4AC6UATBI" TargetMode="External"/><Relationship Id="rId11" Type="http://schemas.openxmlformats.org/officeDocument/2006/relationships/hyperlink" Target="consultantplus://offline/ref=90FEE886F4358784B3A14E8E5D41A8AAE6B2833D5FB07EEEF15E7C09B93D68F7C16CE3FC7A5CB6200EE665U2T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0FEE886F4358784B3A14E8E5D41A8AAE5B2833F5DEF29ECA00B720CB16D32E7D725ECF9645DB73E0AED3377F1381430EBF3ACB295FA4AC6UATBI" TargetMode="External"/><Relationship Id="rId15" Type="http://schemas.openxmlformats.org/officeDocument/2006/relationships/hyperlink" Target="consultantplus://offline/ref=90FEE886F4358784B3A14E8E5D41A8AAE5B2833F5DEF29ECA00B720CB16D32E7D725ECF9645DB73F0CED3377F1381430EBF3ACB295FA4AC6UAT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FEE886F4358784B3A14E8E5D41A8AAE5B2833F5DEF29ECA00B720CB16D32E7D725ECF9645DB73E05ED3377F1381430EBF3ACB295FA4AC6UATBI" TargetMode="External"/><Relationship Id="rId19" Type="http://schemas.openxmlformats.org/officeDocument/2006/relationships/hyperlink" Target="consultantplus://offline/ref=90FEE886F4358784B3A14E8E5D41A8AAE7B3823952E029ECA00B720CB16D32E7D725ECF9645DB73F0EED3377F1381430EBF3ACB295FA4AC6UAT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FEE886F4358784B3A14E8E5D41A8AAE5B2833F5DEF29ECA00B720CB16D32E7D725ECF9645DB73E0BED3377F1381430EBF3ACB295FA4AC6UATBI" TargetMode="External"/><Relationship Id="rId14" Type="http://schemas.openxmlformats.org/officeDocument/2006/relationships/hyperlink" Target="consultantplus://offline/ref=90FEE886F4358784B3A14E8E5D41A8AAE0BC843856E329ECA00B720CB16D32E7D725ECF9645CB1370CED3377F1381430EBF3ACB295FA4AC6UATBI" TargetMode="External"/><Relationship Id="rId22" Type="http://schemas.openxmlformats.org/officeDocument/2006/relationships/hyperlink" Target="consultantplus://offline/ref=90FEE886F4358784B3A14E8E5D41A8AAE5B2833F5DEF29ECA00B720CB16D32E7D725ECF9645DB73F04ED3377F1381430EBF3ACB295FA4AC6UA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</dc:creator>
  <cp:lastModifiedBy>Mob</cp:lastModifiedBy>
  <cp:revision>1</cp:revision>
  <dcterms:created xsi:type="dcterms:W3CDTF">2023-11-24T08:19:00Z</dcterms:created>
  <dcterms:modified xsi:type="dcterms:W3CDTF">2023-11-24T08:20:00Z</dcterms:modified>
</cp:coreProperties>
</file>