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D" w:rsidRPr="001D14DD" w:rsidRDefault="001D14DD" w:rsidP="001D14DD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1D14DD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ВНИМАНИЕ! С 1 ОКТЯБРЯ ИЗМЕНИЛСЯ ПОРЯДОК ЗАПОЛНЕНИЯ ПЛАТЕЖНЫХ ДОКУМЕНТОВ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налогоплательщики! </w:t>
      </w:r>
      <w:proofErr w:type="gram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5 по Белгородской области информирует о том, что с 01 октября 2021 года изменились требования к порядку указания реквизитов в платежных документах, установленные</w:t>
      </w:r>
      <w:hyperlink r:id="rId4" w:tgtFrame="_blank" w:history="1">
        <w:r w:rsidRPr="001D14DD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 Приказом Минфина России от 12.11.2013 № 107н</w:t>
        </w:r>
      </w:hyperlink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(основание – Приказ Минфина России от 14.09.2020 г. № 199н).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Обращаем Ваше внимание, что в 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следующие поправки: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 заполнении реквизита «106» («Основание платежа») Распоряжения из перечня допустимых значений основания платежа исключаются значения «ТР», «ПР», «АП» и «АР». Вместо них теперь необходимо указывать только «ЗД».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 этом в обязательном порядке заполняется поле «108» платежного документа, где указывается номер документа (соответствующий количеству знаков, указанным в  требовании, решении и исполнительном документе) и буквенное значение его вида, например: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«ТР0000000000000» - номер требования налогового органа об уплате налога (сбора, страховых взносов)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погашении задолженности по требованию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органа об уплате (сбора, страховых взносов);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«ПР0000000000000» - номер решения о приостановлении взыскания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погашении задолженности, приостановленной </w:t>
      </w:r>
      <w:proofErr w:type="gramStart"/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proofErr w:type="gramEnd"/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взысканию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погашении задолженности по акту проверки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«АР0000000000000» - номер исполнительного документа (исполнительного производства)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погашении задолженности по исполнительному документу.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Например, при погашении требования налогового органа об уплате налога (сбора, страховых взносов) №12345, в поле «108» распоряжения должно быть указано: «ТР12345».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spellStart"/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proofErr w:type="gramStart"/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!В</w:t>
      </w:r>
      <w:proofErr w:type="spellEnd"/>
      <w:proofErr w:type="gramEnd"/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случае добровольного погашения задолженности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налоговым платежам при отсутствии документа взыскания и указания в реквизите "106" («Основание платежа») Распоряжения значения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платежа «ЗД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показателе «108» «(Номер документа-основания)»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указывается значение «0».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Исключены следующие статусы, идентифицирующие лицо или орган, составившие Распоряжение: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«09» - налогоплательщик (плательщик сборов, страховых взносов и иных платежей, </w:t>
      </w:r>
      <w:proofErr w:type="spell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proofErr w:type="spellEnd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 органами) - индивидуальный предприниматель;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«10» - налогоплательщик (плательщик сборов, страховых взносов и иных платежей, </w:t>
      </w:r>
      <w:proofErr w:type="spell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proofErr w:type="spellEnd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 органами) - нотариус, занимающийся частной практикой;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«11» - налогоплательщик (плательщик сборов, страховых взносов и иных платежей, </w:t>
      </w:r>
      <w:proofErr w:type="spell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proofErr w:type="spellEnd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 органами) - адвокат, учредивший адвокатский кабинет;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«12» - налогоплательщик (плательщик сборов, страховых взносов и иных платежей, </w:t>
      </w:r>
      <w:proofErr w:type="spell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proofErr w:type="spellEnd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 органами) - глава крестьянского (фермерского) хозяйства;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«21» - ответственный участник консолидированной группы налогоплательщиков;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«22» - участник консолидированной группы налогоплательщиков;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 </w:t>
      </w:r>
      <w:proofErr w:type="gramStart"/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Изменено наименование значения статуса «13», которое изложено в следующей редакции:</w:t>
      </w: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«13» - налогоплательщик (плательщик сборов, страховых взносов и иных платежей, </w:t>
      </w:r>
      <w:proofErr w:type="spellStart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proofErr w:type="spellEnd"/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  <w:proofErr w:type="gramEnd"/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 заполнении платежных документов просим обращать внимание на доведенные изменения, а для исключения ошибок рекомендуем использовать электронные сервисы ФНС России, в частности, </w:t>
      </w: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hyperlink r:id="rId5" w:history="1">
        <w:r w:rsidRPr="001D14DD">
          <w:rPr>
            <w:rFonts w:ascii="Times New Roman" w:eastAsia="Times New Roman" w:hAnsi="Times New Roman" w:cs="Times New Roman"/>
            <w:b/>
            <w:bCs/>
            <w:color w:val="E75A5A"/>
            <w:sz w:val="24"/>
            <w:szCs w:val="24"/>
            <w:lang w:eastAsia="ru-RU"/>
          </w:rPr>
          <w:t>Уплата налогов и пошлин</w:t>
        </w:r>
      </w:hyperlink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</w:t>
      </w:r>
      <w:hyperlink r:id="rId6" w:tgtFrame="_blank" w:history="1">
        <w:r w:rsidRPr="001D14DD">
          <w:rPr>
            <w:rFonts w:ascii="Times New Roman" w:eastAsia="Times New Roman" w:hAnsi="Times New Roman" w:cs="Times New Roman"/>
            <w:b/>
            <w:bCs/>
            <w:color w:val="E75A5A"/>
            <w:sz w:val="24"/>
            <w:szCs w:val="24"/>
            <w:lang w:eastAsia="ru-RU"/>
          </w:rPr>
          <w:t>«Адрес и платежные реквизиты Вашей инспекции»</w:t>
        </w:r>
      </w:hyperlink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hyperlink r:id="rId7" w:history="1">
        <w:r w:rsidRPr="001D14DD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www.nalog.gov.ru</w:t>
        </w:r>
      </w:hyperlink>
      <w:r w:rsidRPr="001D1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4DD" w:rsidRPr="001D14DD" w:rsidRDefault="001D14DD" w:rsidP="001D14D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Межрайонной ИФНС России № 5 по Белгородской области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D14DD"/>
    <w:rsid w:val="00001FE0"/>
    <w:rsid w:val="000115D6"/>
    <w:rsid w:val="000B6C7F"/>
    <w:rsid w:val="00136A7F"/>
    <w:rsid w:val="001515C6"/>
    <w:rsid w:val="00177875"/>
    <w:rsid w:val="001D14DD"/>
    <w:rsid w:val="00226A64"/>
    <w:rsid w:val="002A598E"/>
    <w:rsid w:val="0032420D"/>
    <w:rsid w:val="004A444B"/>
    <w:rsid w:val="00555790"/>
    <w:rsid w:val="00561C67"/>
    <w:rsid w:val="00587284"/>
    <w:rsid w:val="005B38D4"/>
    <w:rsid w:val="006C01FD"/>
    <w:rsid w:val="00725512"/>
    <w:rsid w:val="007C5100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</w:style>
  <w:style w:type="paragraph" w:styleId="1">
    <w:name w:val="heading 1"/>
    <w:basedOn w:val="a"/>
    <w:link w:val="10"/>
    <w:uiPriority w:val="9"/>
    <w:qFormat/>
    <w:rsid w:val="001D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4DD"/>
    <w:rPr>
      <w:color w:val="0000FF"/>
      <w:u w:val="single"/>
    </w:rPr>
  </w:style>
  <w:style w:type="character" w:styleId="a5">
    <w:name w:val="Strong"/>
    <w:basedOn w:val="a0"/>
    <w:uiPriority w:val="22"/>
    <w:qFormat/>
    <w:rsid w:val="001D1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11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addrno.do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hyperlink" Target="http://www.consultant.ru/document/cons_doc_LAW_1551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2022-07-25T12:28:00Z</dcterms:created>
  <dcterms:modified xsi:type="dcterms:W3CDTF">2022-07-25T12:28:00Z</dcterms:modified>
</cp:coreProperties>
</file>