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80" w:rsidRPr="003B2F9C" w:rsidRDefault="00E71580" w:rsidP="00F77921">
      <w:pPr>
        <w:pStyle w:val="formattext"/>
        <w:spacing w:after="0" w:afterAutospacing="0"/>
        <w:jc w:val="center"/>
        <w:rPr>
          <w:b/>
          <w:bCs/>
        </w:rPr>
      </w:pPr>
    </w:p>
    <w:p w:rsidR="00E71580" w:rsidRPr="001A503C" w:rsidRDefault="00E71580" w:rsidP="003B2F9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03C">
        <w:rPr>
          <w:rFonts w:ascii="Times New Roman" w:hAnsi="Times New Roman" w:cs="Times New Roman"/>
          <w:b/>
          <w:bCs/>
          <w:sz w:val="28"/>
          <w:szCs w:val="28"/>
        </w:rPr>
        <w:t>Подпрограмма 4 «Повышение эффективности государственной</w:t>
      </w:r>
      <w:r w:rsidRPr="001A50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поддержки социально ориентированных некоммерческих организаций»</w:t>
      </w:r>
    </w:p>
    <w:p w:rsidR="00E71580" w:rsidRPr="001A503C" w:rsidRDefault="00E71580" w:rsidP="003B2F9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50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подпрограммы </w:t>
      </w:r>
      <w:r w:rsidRPr="001A503C">
        <w:rPr>
          <w:rFonts w:ascii="Times New Roman" w:hAnsi="Times New Roman" w:cs="Times New Roman"/>
          <w:b/>
          <w:bCs/>
          <w:sz w:val="28"/>
          <w:szCs w:val="28"/>
        </w:rPr>
        <w:t>4 «Повышение эффективности государственной поддержки социально ориентированных некоммерческих организаций»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268"/>
        <w:gridCol w:w="6627"/>
      </w:tblGrid>
      <w:tr w:rsidR="00E71580" w:rsidRPr="00C40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80" w:rsidRPr="00C40A60" w:rsidRDefault="00E71580" w:rsidP="003B2F9C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4: </w:t>
            </w:r>
            <w:r w:rsidRPr="00C40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«Повышение эффективности государственной поддержки социально ориентированных некоммерческих организаций» (далее - подпрограмма 4)</w:t>
            </w:r>
          </w:p>
        </w:tc>
      </w:tr>
      <w:tr w:rsidR="00E71580" w:rsidRPr="00C40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0C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E71580" w:rsidRPr="00C40A60" w:rsidRDefault="00E71580" w:rsidP="003B2F9C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МКУ «Управление социальной защиты населения администрации Борисовского района»</w:t>
            </w:r>
          </w:p>
        </w:tc>
      </w:tr>
      <w:tr w:rsidR="00E71580" w:rsidRPr="00C40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E71580" w:rsidRPr="003B2F9C" w:rsidRDefault="00E71580" w:rsidP="003B2F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AC0735">
              <w:rPr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sz w:val="24"/>
                <w:szCs w:val="24"/>
              </w:rPr>
              <w:t>администрации Борисовского района»</w:t>
            </w:r>
          </w:p>
        </w:tc>
      </w:tr>
      <w:tr w:rsidR="00E71580" w:rsidRPr="00C40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(цели) подпрограммы 4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E71580" w:rsidRPr="00C40A60" w:rsidRDefault="00E71580" w:rsidP="00D1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Повышение роли сектора социально ориентированных некоммерческих организаций в предоставлении социальных услуг</w:t>
            </w:r>
          </w:p>
        </w:tc>
      </w:tr>
      <w:tr w:rsidR="00E71580" w:rsidRPr="00C40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 4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E71580" w:rsidRPr="003B2F9C" w:rsidRDefault="00E71580" w:rsidP="003B2F9C">
            <w:pPr>
              <w:pStyle w:val="ConsPlusCell"/>
              <w:jc w:val="both"/>
              <w:rPr>
                <w:sz w:val="24"/>
                <w:szCs w:val="24"/>
              </w:rPr>
            </w:pPr>
            <w:r w:rsidRPr="003B2F9C">
              <w:rPr>
                <w:sz w:val="24"/>
                <w:szCs w:val="24"/>
              </w:rPr>
              <w:t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</w:t>
            </w:r>
          </w:p>
        </w:tc>
      </w:tr>
      <w:tr w:rsidR="00E71580" w:rsidRPr="00C40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подпрограммы 4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E71580" w:rsidRPr="00C40A60" w:rsidRDefault="00E71580" w:rsidP="003B2F9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  <w:p w:rsidR="00E71580" w:rsidRPr="00C40A60" w:rsidRDefault="00E71580" w:rsidP="003B2F9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4 не выделяются</w:t>
            </w:r>
          </w:p>
        </w:tc>
      </w:tr>
      <w:tr w:rsidR="00E71580" w:rsidRPr="00C40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965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4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E71580" w:rsidRPr="00C40A60" w:rsidRDefault="00E71580" w:rsidP="00D17ADC">
            <w:pPr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4 в          2015-2020 годах за счет всех источников финансирования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8293</w:t>
            </w:r>
            <w:r w:rsidRPr="003B2F9C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E71580" w:rsidRPr="00C40A60" w:rsidRDefault="00E71580" w:rsidP="00D17AD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государственной программы в 2015-2020 годах за счет средств консолидированного бюджета муниципальных образований –                    8293,0 тыс. рублей</w:t>
            </w:r>
          </w:p>
          <w:p w:rsidR="00E71580" w:rsidRPr="00C40A60" w:rsidRDefault="00E71580" w:rsidP="00D17ADC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2015 год – 1348,0 тыс. рублей </w:t>
            </w:r>
          </w:p>
          <w:p w:rsidR="00E71580" w:rsidRPr="00C40A60" w:rsidRDefault="00E71580" w:rsidP="00D17ADC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2016 год – 1389,0 тыс. рублей</w:t>
            </w:r>
          </w:p>
          <w:p w:rsidR="00E71580" w:rsidRPr="00C40A60" w:rsidRDefault="00E71580" w:rsidP="00D17ADC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2017 год – 1389,0 тыс. рублей</w:t>
            </w:r>
          </w:p>
          <w:p w:rsidR="00E71580" w:rsidRPr="00C40A60" w:rsidRDefault="00E71580" w:rsidP="00D17ADC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2018 год – 1389,0 тыс. рублей</w:t>
            </w:r>
          </w:p>
          <w:p w:rsidR="00E71580" w:rsidRPr="00C40A60" w:rsidRDefault="00E71580" w:rsidP="00D17ADC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2019 год – 1389,0 тыс. рублей </w:t>
            </w:r>
          </w:p>
          <w:p w:rsidR="00E71580" w:rsidRPr="00C40A60" w:rsidRDefault="00E71580" w:rsidP="00D17ADC">
            <w:pPr>
              <w:spacing w:after="0"/>
              <w:ind w:firstLine="459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2020 год – 1389,0 тыс. рублей</w:t>
            </w:r>
          </w:p>
        </w:tc>
      </w:tr>
      <w:tr w:rsidR="00E71580" w:rsidRPr="00C40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0" w:rsidRPr="00C40A60" w:rsidRDefault="00E71580" w:rsidP="003B2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 результаты подпрограммы 4</w:t>
            </w:r>
          </w:p>
        </w:tc>
        <w:tc>
          <w:tcPr>
            <w:tcW w:w="6627" w:type="dxa"/>
            <w:tcBorders>
              <w:left w:val="single" w:sz="4" w:space="0" w:color="auto"/>
            </w:tcBorders>
          </w:tcPr>
          <w:p w:rsidR="00E71580" w:rsidRPr="00C40A60" w:rsidRDefault="00E71580" w:rsidP="00D1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r w:rsidRPr="00C40A60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</w:t>
            </w:r>
            <w:r w:rsidRPr="00C40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оказывающих социальные услуги в 2020 году</w:t>
            </w:r>
          </w:p>
        </w:tc>
      </w:tr>
    </w:tbl>
    <w:p w:rsidR="00E71580" w:rsidRPr="003B2F9C" w:rsidRDefault="00E71580" w:rsidP="003B2F9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71580" w:rsidRPr="003B2F9C" w:rsidRDefault="00E71580" w:rsidP="003B2F9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71580" w:rsidRDefault="00E71580" w:rsidP="001A503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71580" w:rsidRPr="001A503C" w:rsidRDefault="00E71580" w:rsidP="001A5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503C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 подпрограммы 4, описание основных проблем в указанной сфере и прогноз ее развития</w:t>
      </w:r>
    </w:p>
    <w:p w:rsidR="00E71580" w:rsidRPr="003B2F9C" w:rsidRDefault="00E71580" w:rsidP="00A747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Необходимость разработки подпрограммы 4 обусловлена реализацией государственной политики в области поддержки социально ориентированных некоммерческих организаций (далее - СОНКО), основополагающей задачей которой является создание благоприятных условий для осуществления их деятельности на территории Борисовского района.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В настоящее время СОНКО Борисовского района представляют собой сформированную в организованные группы часть населения, идентифицирующую себя с целевой группой, интересы которой защищают и реализуют. Они являются выразителями общественного мнения отдельных групп общества и способны организованно участвовать в решении вопросов, касающихся жизнедеятельности общества.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Некоммерческие организации выросли в реально действующий самостоятельный сектор общественных отношений, характерными чертами которого являются заметно возросший профессионализм и широкий спектр направления уставных целей.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Особую актуальность приобретает необходимость выстраивания системы взаимоотношений органов власти и СОНКО как равноправных субъектов взаимодействия в целях объединения усилий для решения задач социально-экономического развития региона.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На территории Борисовского района зарегистрированы 5 общественных некоммерческих организаций: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-Борисовская районная отделение общероссийской общественной организации «Союз пенсионеров России»;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-Борисовская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-Борисовская местная организация Белгородской региональной организации общероссийской общественной организации «Всероссийское общество инвалидов»;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-Борисовская местная организация общероссийская общественная организация инвалидов «Всероссийское Ордена Трудового Красного Знамени общество слепых»;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-Районный фонд социальной поддержки населения.</w:t>
      </w:r>
    </w:p>
    <w:p w:rsidR="00E71580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Некоммерческие организации считают приоритетными направлениями в </w:t>
      </w:r>
    </w:p>
    <w:p w:rsidR="00E71580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своей уставной деятельности вопросы просвещения, образования, формирования и пропаганды здорового образа жизни, организации досуга, защиты прав и интересов инвалидов, ветеранов и граждан, оказавшихся  в трудной жизненной ситуации</w:t>
      </w:r>
      <w:bookmarkStart w:id="0" w:name="_GoBack"/>
      <w:bookmarkEnd w:id="0"/>
      <w:r w:rsidRPr="001A503C">
        <w:rPr>
          <w:rFonts w:ascii="Times New Roman" w:hAnsi="Times New Roman" w:cs="Times New Roman"/>
          <w:sz w:val="28"/>
          <w:szCs w:val="28"/>
        </w:rPr>
        <w:t>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При реализации уставных целей СОНКО испытывают следующие проблемы: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недостаточное обеспечение недвижимым имуществом;</w:t>
      </w: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недостаток финансовых средств для осуществления коммунальных платежей;</w:t>
      </w: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слабое материально-техническое оснащение;</w:t>
      </w: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высокие транспортные расходы, связанные с реализацией социально значимых проектов;</w:t>
      </w: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слабое информирование населения о деятельности СОНКО, об услугах, оказываемых ими отдельным категориям граждан;</w:t>
      </w: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отсутствие механизмов компенсации затрат СОНКО на оказанные социальные услуги.</w:t>
      </w: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Слабо развит рынок социальных услуг, пассивное участие благотворителей, волонтеров и добровольцев, СОНКО в деятельности по социальному обслуживанию граждан.</w:t>
      </w: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Существуют иные проблемы, связанные с жизнедеятельностью некоммерческих организаций.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В этих целях Федеральным </w:t>
      </w:r>
      <w:hyperlink r:id="rId7" w:history="1">
        <w:r w:rsidRPr="001A50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503C">
        <w:rPr>
          <w:rFonts w:ascii="Times New Roman" w:hAnsi="Times New Roman" w:cs="Times New Roman"/>
          <w:sz w:val="28"/>
          <w:szCs w:val="28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определены меры государственной поддержки СОНКО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вопросов, связанных с их поддержкой.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К полномочиям региональных органов власти отнесены, в том числе, разработка и реализация региональной программы, оказание содействия в реализации межмуниципальных программ поддержки СОНКО с учетом социально-экономических, экологических, культурных и других особенностей.</w:t>
      </w:r>
    </w:p>
    <w:p w:rsidR="00E71580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Белгородской области оказывают поддержку СОНКО в приоритетном порядке в формах, установленных </w:t>
      </w:r>
      <w:hyperlink r:id="rId8" w:history="1">
        <w:r w:rsidRPr="001A503C">
          <w:rPr>
            <w:rFonts w:ascii="Times New Roman" w:hAnsi="Times New Roman" w:cs="Times New Roman"/>
            <w:sz w:val="28"/>
            <w:szCs w:val="28"/>
          </w:rPr>
          <w:t>пунктом 3 статьи 31.1</w:t>
        </w:r>
      </w:hyperlink>
      <w:r w:rsidRPr="001A503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 (далее - закон  № 7-ФЗ), включая финансовую, имущественную, информационную, консультационную поддержку, а также поддержку в </w:t>
      </w:r>
    </w:p>
    <w:p w:rsidR="00E71580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области подготовки, переподготовки и повышения квалификации работников и добровольцев СОНКО.</w:t>
      </w:r>
    </w:p>
    <w:p w:rsidR="00E71580" w:rsidRPr="001A503C" w:rsidRDefault="00E71580" w:rsidP="00AA693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503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Порядок оказания государственной поддержки СОНКО в Борисовском районе определен постановлением администрации Борисовского района от 27 марта 2012 года №10 «О порядке предоставления и использования субсидий, предоставляемых из средств бюджета Борисовского района, на поддержку общественных организаций».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Развитие сектора СОНКО во многом зависит от правовых условий их деятельности, включая вопросы государственной регистрации, отчетности, налогообложения, бухгалтерского учета, осуществления государственного контроля (надзора) и другие, а также объемов и эффективности мер государственной поддержки.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Ответственный соисполнитель подпрограммы 4 будет осуществлять мониторинг проектов нормативных правовых актов, в том числе в рамках процедуры оценки регулирующего воздействия, и вносить предложения по недопущению ухудшения правовых условий осуществления деятельности СОНКО.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Управление операционными рисками будет осуществляться посредством механизмов контроля, мониторинга, анализа и мотивации.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Социальные риски будут предупреждаться информированием граждан о положительных результатах деятельности СОНКО и ее поддержки со стороны государства.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В случае успешной реализации подпрограммы 4 к 2020 году прогнозируется увеличение СОНКО, оказывающих социальные услуги. </w:t>
      </w:r>
    </w:p>
    <w:p w:rsidR="00E71580" w:rsidRPr="001A503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Подпрограмма 4 разработана в качестве основного нормативного документа, определяющего необходимость решения этой проблемы.</w:t>
      </w:r>
    </w:p>
    <w:p w:rsidR="00E71580" w:rsidRPr="003B2F9C" w:rsidRDefault="00E71580" w:rsidP="00A747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71580" w:rsidRPr="001A503C" w:rsidRDefault="00E71580" w:rsidP="003B2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03C">
        <w:rPr>
          <w:rFonts w:ascii="Times New Roman" w:hAnsi="Times New Roman" w:cs="Times New Roman"/>
          <w:b/>
          <w:bCs/>
          <w:sz w:val="28"/>
          <w:szCs w:val="28"/>
        </w:rPr>
        <w:t>2. Цели, задачи, сроки и этапы реализации подпрограммы 4</w:t>
      </w:r>
    </w:p>
    <w:p w:rsidR="00E71580" w:rsidRPr="001A503C" w:rsidRDefault="00E71580" w:rsidP="00AA6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A503C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1A503C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услуг, в том числе: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реализацию органами государственной власти и органами местного самоуправления программ в области поддержки развития НКО;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сокращение административных барьеров в сфере деятельности НКО;</w:t>
      </w:r>
    </w:p>
    <w:p w:rsidR="00E71580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Исходя из основных целевых ориентиров социальной политики, государственная поддержка должна в приоритетном порядке оказываться СОНКО, осуществляющим деятельность, направленную на: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удовлетворение потребностей пожилого населения в досуговой и иной деятельности;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организацию занятости инвалидов;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поддержку и содействие социальной адаптации граждан, попавших в сложную жизненную ситуацию.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Целью подпрограммы 4 является повышение роли сектора СОНКО в предоставлении социальных услуг. 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Для достижения указанной цели сформулирована следующая задача подпрограммы 4: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Развитие механизмов привлечения СОНКО к оказанию социальных услуг на конкурентной основе.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Показателями решения данной задачи являются: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количество СОНКО, реализующих программы поддержки различных категорий граждан;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количество СОНКО, которым оказана финансовая поддержка.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Решение указанной задачи будет осуществляться путем реализации основных мероприятий подпрограммы 4.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Ожидаемым конечным результатом реализации подпрограммы 4 является увеличение количества СОНКО, оказывающих социальные услуги. 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4 – 2015-2020 годы. </w:t>
      </w: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D17AD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503C">
        <w:rPr>
          <w:rFonts w:ascii="Times New Roman" w:hAnsi="Times New Roman" w:cs="Times New Roman"/>
          <w:b/>
          <w:bCs/>
          <w:sz w:val="28"/>
          <w:szCs w:val="28"/>
        </w:rPr>
        <w:t>3. Обоснование выделения системы мероприятий и краткое описание основных мероприятий подпрограммы 4</w:t>
      </w:r>
    </w:p>
    <w:p w:rsidR="00E71580" w:rsidRPr="001A503C" w:rsidRDefault="00E71580" w:rsidP="00AA6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Борисовского района (УСЗН) будет оказываться поддержка СОНКО в различных формах в соответствии со </w:t>
      </w:r>
      <w:hyperlink r:id="rId10" w:history="1">
        <w:r w:rsidRPr="001A503C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1A503C">
        <w:rPr>
          <w:rFonts w:ascii="Times New Roman" w:hAnsi="Times New Roman" w:cs="Times New Roman"/>
          <w:sz w:val="28"/>
          <w:szCs w:val="28"/>
        </w:rPr>
        <w:t xml:space="preserve"> закона № 7-ФЗ. 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В период с 2015 по 2020 годы будет предоставлять субсидии из средств бюджета Борисовского района на поддержку СОНКО.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Финансовая поддержка общественных организаций осуществляется в целях оказания помощи СОНКО и предусматривает выделение денежных средств на осуществление уставной деятельности, реализацию социально значимых программ и другие виды услуг.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Субсидии предоставляются в целях привлечения их к решению вопросов местного значения, поддержки их деятельности в этой сфере, развития общественной инициативы и активности граждан.</w:t>
      </w:r>
    </w:p>
    <w:p w:rsidR="00E71580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</w:t>
      </w:r>
    </w:p>
    <w:p w:rsidR="00E71580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 xml:space="preserve">целях возмещения затрат СОНКО в связи с выполнением работ, оказанием услуг в рамках реализации и выполнения общественно полезных программ. </w:t>
      </w:r>
    </w:p>
    <w:p w:rsidR="00E71580" w:rsidRPr="001A503C" w:rsidRDefault="00E71580" w:rsidP="00AA69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AA69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503C">
        <w:rPr>
          <w:rFonts w:ascii="Times New Roman" w:hAnsi="Times New Roman" w:cs="Times New Roman"/>
          <w:b/>
          <w:bCs/>
          <w:sz w:val="28"/>
          <w:szCs w:val="28"/>
        </w:rPr>
        <w:t>Прогноз конечных результатов подпрограммы 4.</w:t>
      </w:r>
    </w:p>
    <w:p w:rsidR="00E71580" w:rsidRPr="001A503C" w:rsidRDefault="00E71580" w:rsidP="003B2F9C">
      <w:pPr>
        <w:widowControl w:val="0"/>
        <w:autoSpaceDE w:val="0"/>
        <w:autoSpaceDN w:val="0"/>
        <w:adjustRightInd w:val="0"/>
        <w:ind w:left="135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503C"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 подпрограммы 4.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Подпрограмма 4 носит социальный характер, имеет общественную и проблемно-ориентированную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В результате исполнения мероприятий подпрограммы 4 ожидается:</w:t>
      </w:r>
    </w:p>
    <w:p w:rsidR="00E71580" w:rsidRPr="003B2F9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503C">
        <w:rPr>
          <w:rFonts w:ascii="Times New Roman" w:hAnsi="Times New Roman" w:cs="Times New Roman"/>
          <w:sz w:val="28"/>
          <w:szCs w:val="28"/>
        </w:rPr>
        <w:t>- привлечение СОНКО к решению проблем жизнедеятельности общества</w:t>
      </w:r>
      <w:r w:rsidRPr="003B2F9C">
        <w:rPr>
          <w:rFonts w:ascii="Times New Roman" w:hAnsi="Times New Roman" w:cs="Times New Roman"/>
          <w:sz w:val="24"/>
          <w:szCs w:val="24"/>
        </w:rPr>
        <w:t>;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увеличение количества СОНКО, оказывающих социальные услуги населению Борисовского района;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расширение круга потенциальных получателей социальных услуг.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Реализация подпрограммы 4 позволит: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повысить качество жизни - комплексный показатель, отражающий состояние физического и духовного здоровья, удовлетворенность условиями жизни, гармоничные отношения в обществе;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стимулировать и поддерживать активную жизненную позицию в целях интеграции различных категорий граждан в современное общество, участия в общественных объединениях и посильной трудовой деятельности;</w:t>
      </w:r>
    </w:p>
    <w:p w:rsidR="00E71580" w:rsidRPr="001A503C" w:rsidRDefault="00E71580" w:rsidP="003A5AD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- повысить эффективность деятельности органов исполнительной власти района и СОНКО.</w:t>
      </w:r>
    </w:p>
    <w:p w:rsidR="00E71580" w:rsidRPr="001A503C" w:rsidRDefault="00E71580" w:rsidP="00AA693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580" w:rsidRPr="001A503C" w:rsidRDefault="00E71580" w:rsidP="003B2F9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503C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подпрограммы 4 (в разрезе главных распорядителей средств областного бюджета, основных мероприятий, а также по годам реализации подпрограммы 4)</w:t>
      </w:r>
    </w:p>
    <w:p w:rsidR="00E71580" w:rsidRPr="001A503C" w:rsidRDefault="00E71580" w:rsidP="003A5AD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Планируемый общий объем финансирования подпрограммы 4 в          2015-2020 годах за счет всех источников финансирования составит8293,0 тыс. рублей.</w:t>
      </w:r>
    </w:p>
    <w:p w:rsidR="00E71580" w:rsidRPr="001A503C" w:rsidRDefault="00E71580" w:rsidP="003A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Планируемый объем финансирования государственной программы в 2015-2020 годах за счет средств консолидированного бюджета муниципальных образований –                    8293,0 тыс. рублей</w:t>
      </w:r>
    </w:p>
    <w:p w:rsidR="00E71580" w:rsidRPr="001A503C" w:rsidRDefault="00E71580" w:rsidP="00D17ADC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1A503C">
        <w:rPr>
          <w:rFonts w:ascii="Times New Roman" w:hAnsi="Times New Roman" w:cs="Times New Roman"/>
          <w:spacing w:val="6"/>
          <w:sz w:val="28"/>
          <w:szCs w:val="28"/>
        </w:rPr>
        <w:t xml:space="preserve">2015 год – 1348,0 тыс. рублей </w:t>
      </w:r>
    </w:p>
    <w:p w:rsidR="00E71580" w:rsidRPr="001A503C" w:rsidRDefault="00E71580" w:rsidP="00D17ADC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1A503C">
        <w:rPr>
          <w:rFonts w:ascii="Times New Roman" w:hAnsi="Times New Roman" w:cs="Times New Roman"/>
          <w:spacing w:val="6"/>
          <w:sz w:val="28"/>
          <w:szCs w:val="28"/>
        </w:rPr>
        <w:t>2016 год – 1389,0 тыс. рублей</w:t>
      </w:r>
    </w:p>
    <w:p w:rsidR="00E71580" w:rsidRPr="001A503C" w:rsidRDefault="00E71580" w:rsidP="00D17ADC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1A503C">
        <w:rPr>
          <w:rFonts w:ascii="Times New Roman" w:hAnsi="Times New Roman" w:cs="Times New Roman"/>
          <w:spacing w:val="6"/>
          <w:sz w:val="28"/>
          <w:szCs w:val="28"/>
        </w:rPr>
        <w:t>2017 год – 1389,0 тыс. рублей</w:t>
      </w:r>
    </w:p>
    <w:p w:rsidR="00E71580" w:rsidRDefault="00E71580" w:rsidP="00D17ADC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</w:p>
    <w:p w:rsidR="00E71580" w:rsidRPr="001A503C" w:rsidRDefault="00E71580" w:rsidP="00D17ADC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1A503C">
        <w:rPr>
          <w:rFonts w:ascii="Times New Roman" w:hAnsi="Times New Roman" w:cs="Times New Roman"/>
          <w:spacing w:val="6"/>
          <w:sz w:val="28"/>
          <w:szCs w:val="28"/>
        </w:rPr>
        <w:t>2018 год – 1389,0 тыс. рублей</w:t>
      </w:r>
    </w:p>
    <w:p w:rsidR="00E71580" w:rsidRPr="001A503C" w:rsidRDefault="00E71580" w:rsidP="00D17ADC">
      <w:pPr>
        <w:spacing w:after="0"/>
        <w:ind w:firstLine="459"/>
        <w:rPr>
          <w:rFonts w:ascii="Times New Roman" w:hAnsi="Times New Roman" w:cs="Times New Roman"/>
          <w:spacing w:val="6"/>
          <w:sz w:val="28"/>
          <w:szCs w:val="28"/>
        </w:rPr>
      </w:pPr>
      <w:r w:rsidRPr="001A503C">
        <w:rPr>
          <w:rFonts w:ascii="Times New Roman" w:hAnsi="Times New Roman" w:cs="Times New Roman"/>
          <w:spacing w:val="6"/>
          <w:sz w:val="28"/>
          <w:szCs w:val="28"/>
        </w:rPr>
        <w:t xml:space="preserve">2019 год – 1389,0 тыс. рублей </w:t>
      </w:r>
    </w:p>
    <w:p w:rsidR="00E71580" w:rsidRPr="001A503C" w:rsidRDefault="00E71580" w:rsidP="00D17ADC">
      <w:pPr>
        <w:spacing w:after="0" w:line="240" w:lineRule="auto"/>
        <w:ind w:firstLine="459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pacing w:val="6"/>
          <w:sz w:val="28"/>
          <w:szCs w:val="28"/>
        </w:rPr>
        <w:t>2020 год – 1389,0 тыс. рублей</w:t>
      </w:r>
    </w:p>
    <w:p w:rsidR="00E71580" w:rsidRPr="001A503C" w:rsidRDefault="00E71580" w:rsidP="003A5AD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503C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E71580" w:rsidRPr="001A503C" w:rsidRDefault="00E71580" w:rsidP="003B2F9C">
      <w:pPr>
        <w:pStyle w:val="formattext"/>
        <w:spacing w:after="0" w:afterAutospacing="0"/>
        <w:jc w:val="center"/>
        <w:rPr>
          <w:b/>
          <w:bCs/>
          <w:sz w:val="28"/>
          <w:szCs w:val="28"/>
        </w:rPr>
      </w:pPr>
    </w:p>
    <w:p w:rsidR="00E71580" w:rsidRPr="001A503C" w:rsidRDefault="00E71580" w:rsidP="00F77921">
      <w:pPr>
        <w:pStyle w:val="formattext"/>
        <w:spacing w:after="0" w:afterAutospacing="0"/>
        <w:jc w:val="center"/>
        <w:rPr>
          <w:b/>
          <w:bCs/>
          <w:sz w:val="28"/>
          <w:szCs w:val="28"/>
        </w:rPr>
      </w:pPr>
    </w:p>
    <w:p w:rsidR="00E71580" w:rsidRDefault="00E71580" w:rsidP="00F77921">
      <w:pPr>
        <w:pStyle w:val="formattext"/>
        <w:spacing w:after="0" w:afterAutospacing="0"/>
        <w:jc w:val="center"/>
        <w:rPr>
          <w:b/>
          <w:bCs/>
        </w:rPr>
      </w:pPr>
    </w:p>
    <w:p w:rsidR="00E71580" w:rsidRDefault="00E71580" w:rsidP="00F77921">
      <w:pPr>
        <w:pStyle w:val="formattext"/>
        <w:spacing w:after="0" w:afterAutospacing="0"/>
        <w:jc w:val="center"/>
        <w:rPr>
          <w:b/>
          <w:bCs/>
        </w:rPr>
      </w:pPr>
    </w:p>
    <w:p w:rsidR="00E71580" w:rsidRDefault="00E71580" w:rsidP="00F77921">
      <w:pPr>
        <w:pStyle w:val="formattext"/>
        <w:spacing w:after="0" w:afterAutospacing="0"/>
        <w:jc w:val="center"/>
        <w:rPr>
          <w:b/>
          <w:bCs/>
        </w:rPr>
      </w:pPr>
    </w:p>
    <w:p w:rsidR="00E71580" w:rsidRDefault="00E71580" w:rsidP="00F77921">
      <w:pPr>
        <w:pStyle w:val="formattext"/>
        <w:spacing w:after="0" w:afterAutospacing="0"/>
        <w:jc w:val="center"/>
        <w:rPr>
          <w:b/>
          <w:bCs/>
        </w:rPr>
      </w:pPr>
    </w:p>
    <w:p w:rsidR="00E71580" w:rsidRDefault="00E71580" w:rsidP="00F77921">
      <w:pPr>
        <w:pStyle w:val="formattext"/>
        <w:spacing w:after="0" w:afterAutospacing="0"/>
        <w:jc w:val="center"/>
        <w:rPr>
          <w:b/>
          <w:bCs/>
        </w:rPr>
      </w:pPr>
    </w:p>
    <w:p w:rsidR="00E71580" w:rsidRDefault="00E71580" w:rsidP="00F77921">
      <w:pPr>
        <w:pStyle w:val="formattext"/>
        <w:spacing w:after="0" w:afterAutospacing="0"/>
        <w:jc w:val="center"/>
        <w:rPr>
          <w:b/>
          <w:bCs/>
        </w:rPr>
      </w:pPr>
    </w:p>
    <w:p w:rsidR="00E71580" w:rsidRDefault="00E71580" w:rsidP="00F77921">
      <w:pPr>
        <w:pStyle w:val="formattext"/>
        <w:spacing w:after="0" w:afterAutospacing="0"/>
        <w:jc w:val="center"/>
        <w:rPr>
          <w:b/>
          <w:bCs/>
        </w:rPr>
      </w:pPr>
    </w:p>
    <w:p w:rsidR="00E71580" w:rsidRPr="003B2F9C" w:rsidRDefault="00E71580" w:rsidP="00D17ADC">
      <w:pPr>
        <w:pStyle w:val="formattext"/>
        <w:spacing w:after="0" w:afterAutospacing="0"/>
      </w:pPr>
    </w:p>
    <w:p w:rsidR="00E71580" w:rsidRPr="003B2F9C" w:rsidRDefault="00E71580" w:rsidP="00F779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1580" w:rsidRPr="003B2F9C" w:rsidSect="001A503C">
      <w:headerReference w:type="default" r:id="rId11"/>
      <w:pgSz w:w="11906" w:h="16838"/>
      <w:pgMar w:top="1134" w:right="851" w:bottom="1134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80" w:rsidRDefault="00E71580">
      <w:r>
        <w:separator/>
      </w:r>
    </w:p>
  </w:endnote>
  <w:endnote w:type="continuationSeparator" w:id="0">
    <w:p w:rsidR="00E71580" w:rsidRDefault="00E7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80" w:rsidRDefault="00E71580">
      <w:r>
        <w:separator/>
      </w:r>
    </w:p>
  </w:footnote>
  <w:footnote w:type="continuationSeparator" w:id="0">
    <w:p w:rsidR="00E71580" w:rsidRDefault="00E71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80" w:rsidRDefault="00E71580" w:rsidP="00F077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E71580" w:rsidRDefault="00E715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A1"/>
    <w:multiLevelType w:val="hybridMultilevel"/>
    <w:tmpl w:val="6480143E"/>
    <w:lvl w:ilvl="0" w:tplc="00563706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BC56A7F"/>
    <w:multiLevelType w:val="hybridMultilevel"/>
    <w:tmpl w:val="4A1204B4"/>
    <w:lvl w:ilvl="0" w:tplc="4CA6E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61C"/>
    <w:rsid w:val="0001287D"/>
    <w:rsid w:val="0002768D"/>
    <w:rsid w:val="000A3080"/>
    <w:rsid w:val="000C2FE3"/>
    <w:rsid w:val="001460A6"/>
    <w:rsid w:val="001A503C"/>
    <w:rsid w:val="00290BA7"/>
    <w:rsid w:val="003A5AD2"/>
    <w:rsid w:val="003B2F9C"/>
    <w:rsid w:val="00485391"/>
    <w:rsid w:val="0057661C"/>
    <w:rsid w:val="005C3805"/>
    <w:rsid w:val="00670660"/>
    <w:rsid w:val="00727D71"/>
    <w:rsid w:val="008439B7"/>
    <w:rsid w:val="008E29E1"/>
    <w:rsid w:val="00965829"/>
    <w:rsid w:val="009916D4"/>
    <w:rsid w:val="009B717C"/>
    <w:rsid w:val="009D542D"/>
    <w:rsid w:val="00A34296"/>
    <w:rsid w:val="00A747E3"/>
    <w:rsid w:val="00AA693B"/>
    <w:rsid w:val="00AC0735"/>
    <w:rsid w:val="00B61F27"/>
    <w:rsid w:val="00BA5531"/>
    <w:rsid w:val="00BB588A"/>
    <w:rsid w:val="00BE0319"/>
    <w:rsid w:val="00C40A60"/>
    <w:rsid w:val="00D17ADC"/>
    <w:rsid w:val="00D621D1"/>
    <w:rsid w:val="00D70F94"/>
    <w:rsid w:val="00E71580"/>
    <w:rsid w:val="00EB46DA"/>
    <w:rsid w:val="00F077B0"/>
    <w:rsid w:val="00F45AC0"/>
    <w:rsid w:val="00F77921"/>
    <w:rsid w:val="00FB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7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57661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3B2F9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3B2F9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1A50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829"/>
    <w:rPr>
      <w:rFonts w:cs="Calibri"/>
    </w:rPr>
  </w:style>
  <w:style w:type="character" w:styleId="PageNumber">
    <w:name w:val="page number"/>
    <w:basedOn w:val="DefaultParagraphFont"/>
    <w:uiPriority w:val="99"/>
    <w:rsid w:val="001A503C"/>
  </w:style>
  <w:style w:type="paragraph" w:styleId="BalloonText">
    <w:name w:val="Balloon Text"/>
    <w:basedOn w:val="Normal"/>
    <w:link w:val="BalloonTextChar"/>
    <w:uiPriority w:val="99"/>
    <w:semiHidden/>
    <w:rsid w:val="001A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2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1182C0E3C72E8360CEF618C79AB4B007555CE9DF4A1D44ADCB4BBFC16B5275D8E8CF239KE1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113766543C2B8FE9A9DDE53AF97078A3ED9DE60EFBAA906971AFCaEN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D1182C0E3C72E8360CEF618C79AB4B007555CE9DF4A1D44ADCB4BBFC16B5275D8E8CF23EKE1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D1182C0E3C72E8360CEF618C79AB4B087151CE99FFFCDE4285B8B9FB19EA305AC780F33DE699K51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7</Pages>
  <Words>1933</Words>
  <Characters>11023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buh2</cp:lastModifiedBy>
  <cp:revision>16</cp:revision>
  <cp:lastPrinted>2014-11-18T10:52:00Z</cp:lastPrinted>
  <dcterms:created xsi:type="dcterms:W3CDTF">2014-07-31T07:30:00Z</dcterms:created>
  <dcterms:modified xsi:type="dcterms:W3CDTF">2014-11-18T10:53:00Z</dcterms:modified>
</cp:coreProperties>
</file>